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E198"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الأوروبي </w:t>
      </w:r>
      <w:r>
        <w:rPr>
          <w:color w:val="000000"/>
          <w:sz w:val="19"/>
          <w:szCs w:val="19"/>
        </w:rPr>
        <w:t>L</w:t>
      </w:r>
      <w:r>
        <w:rPr>
          <w:color w:val="000000"/>
          <w:sz w:val="19"/>
          <w:szCs w:val="19"/>
          <w:rtl/>
        </w:rPr>
        <w:t xml:space="preserve"> 336/7</w:t>
      </w:r>
    </w:p>
    <w:tbl>
      <w:tblPr>
        <w:tblStyle w:val="a"/>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22D7B286" w14:textId="77777777">
        <w:trPr>
          <w:trHeight w:val="208"/>
        </w:trPr>
        <w:tc>
          <w:tcPr>
            <w:tcW w:w="463" w:type="dxa"/>
            <w:shd w:val="clear" w:color="auto" w:fill="auto"/>
            <w:tcMar>
              <w:top w:w="100" w:type="dxa"/>
              <w:left w:w="100" w:type="dxa"/>
              <w:bottom w:w="100" w:type="dxa"/>
              <w:right w:w="100" w:type="dxa"/>
            </w:tcMar>
          </w:tcPr>
          <w:p w14:paraId="3E497343" w14:textId="41E019FC" w:rsidR="00A25849" w:rsidRDefault="00A25849">
            <w:pPr>
              <w:widowControl w:val="0"/>
              <w:pBdr>
                <w:top w:val="nil"/>
                <w:left w:val="nil"/>
                <w:bottom w:val="nil"/>
                <w:right w:val="nil"/>
                <w:between w:val="nil"/>
              </w:pBdr>
              <w:bidi/>
              <w:spacing w:line="240" w:lineRule="auto"/>
              <w:rPr>
                <w:color w:val="000000"/>
                <w:sz w:val="18"/>
                <w:szCs w:val="18"/>
              </w:rPr>
            </w:pPr>
          </w:p>
        </w:tc>
      </w:tr>
    </w:tbl>
    <w:p w14:paraId="47E888B5" w14:textId="77777777" w:rsidR="00A25849" w:rsidRDefault="00A25849">
      <w:pPr>
        <w:widowControl w:val="0"/>
        <w:pBdr>
          <w:top w:val="nil"/>
          <w:left w:val="nil"/>
          <w:bottom w:val="nil"/>
          <w:right w:val="nil"/>
          <w:between w:val="nil"/>
        </w:pBdr>
        <w:bidi/>
        <w:rPr>
          <w:color w:val="000000"/>
        </w:rPr>
      </w:pPr>
    </w:p>
    <w:p w14:paraId="3ED17347" w14:textId="77777777" w:rsidR="00A25849" w:rsidRDefault="00A25849">
      <w:pPr>
        <w:widowControl w:val="0"/>
        <w:pBdr>
          <w:top w:val="nil"/>
          <w:left w:val="nil"/>
          <w:bottom w:val="nil"/>
          <w:right w:val="nil"/>
          <w:between w:val="nil"/>
        </w:pBdr>
        <w:bidi/>
        <w:rPr>
          <w:color w:val="000000"/>
        </w:rPr>
      </w:pPr>
    </w:p>
    <w:p w14:paraId="04403760" w14:textId="77777777" w:rsidR="00A25849" w:rsidRDefault="00843C3C">
      <w:pPr>
        <w:widowControl w:val="0"/>
        <w:pBdr>
          <w:top w:val="nil"/>
          <w:left w:val="nil"/>
          <w:bottom w:val="nil"/>
          <w:right w:val="nil"/>
          <w:between w:val="nil"/>
        </w:pBdr>
        <w:bidi/>
        <w:spacing w:line="240" w:lineRule="auto"/>
        <w:rPr>
          <w:b/>
          <w:color w:val="000000"/>
          <w:sz w:val="19"/>
          <w:szCs w:val="19"/>
        </w:rPr>
      </w:pPr>
      <w:r>
        <w:rPr>
          <w:b/>
          <w:color w:val="000000"/>
          <w:sz w:val="19"/>
          <w:szCs w:val="19"/>
          <w:rtl/>
        </w:rPr>
        <w:t>لائحة تفويض المفوضية (الاتحاد الأوروبي) 2021/1698</w:t>
      </w:r>
    </w:p>
    <w:p w14:paraId="2E99036A" w14:textId="77777777" w:rsidR="00A25849" w:rsidRDefault="00843C3C">
      <w:pPr>
        <w:widowControl w:val="0"/>
        <w:pBdr>
          <w:top w:val="nil"/>
          <w:left w:val="nil"/>
          <w:bottom w:val="nil"/>
          <w:right w:val="nil"/>
          <w:between w:val="nil"/>
        </w:pBdr>
        <w:bidi/>
        <w:spacing w:before="117" w:line="240" w:lineRule="auto"/>
        <w:rPr>
          <w:b/>
          <w:color w:val="000000"/>
          <w:sz w:val="19"/>
          <w:szCs w:val="19"/>
        </w:rPr>
      </w:pPr>
      <w:r>
        <w:rPr>
          <w:b/>
          <w:color w:val="000000"/>
          <w:sz w:val="19"/>
          <w:szCs w:val="19"/>
          <w:rtl/>
        </w:rPr>
        <w:t>بتاريخ 13 يوليو 2021</w:t>
      </w:r>
    </w:p>
    <w:p w14:paraId="3F24D36C" w14:textId="77777777" w:rsidR="00A25849" w:rsidRDefault="00843C3C">
      <w:pPr>
        <w:widowControl w:val="0"/>
        <w:pBdr>
          <w:top w:val="nil"/>
          <w:left w:val="nil"/>
          <w:bottom w:val="nil"/>
          <w:right w:val="nil"/>
          <w:between w:val="nil"/>
        </w:pBdr>
        <w:bidi/>
        <w:spacing w:before="117" w:line="224" w:lineRule="auto"/>
        <w:ind w:left="1016" w:right="1014"/>
        <w:rPr>
          <w:b/>
          <w:color w:val="000000"/>
          <w:sz w:val="19"/>
          <w:szCs w:val="19"/>
        </w:rPr>
      </w:pPr>
      <w:r>
        <w:rPr>
          <w:b/>
          <w:color w:val="000000"/>
          <w:sz w:val="19"/>
          <w:szCs w:val="19"/>
          <w:rtl/>
        </w:rPr>
        <w:t xml:space="preserve">تكملة اللائحة (الاتحاد الأوروبي) 2018/848 للبرلمان الأوروبي والمجلس بالمتطلبات الإجرائية للاعتراف بسلطات المراقبة وهيئات </w:t>
      </w:r>
      <w:r>
        <w:rPr>
          <w:b/>
          <w:color w:val="000000"/>
          <w:sz w:val="19"/>
          <w:szCs w:val="19"/>
          <w:rtl/>
        </w:rPr>
        <w:t>المراقبة المختصة بتنفيذ الضوابط على المشغلين ومجموعات المشغلين المعتمدة على المنتجات العضوية والمنتجات العضوية في بلدان ثالثة والقواعد المتعلقة بالإشراف عليها والضوابط والإجراءات الأخرى التي يجب أن تقوم بها تلك السلطات الرقابية والهيئات الرقابية</w:t>
      </w:r>
    </w:p>
    <w:p w14:paraId="02CFAEE1" w14:textId="77777777" w:rsidR="00A25849" w:rsidRDefault="00843C3C">
      <w:pPr>
        <w:widowControl w:val="0"/>
        <w:pBdr>
          <w:top w:val="nil"/>
          <w:left w:val="nil"/>
          <w:bottom w:val="nil"/>
          <w:right w:val="nil"/>
          <w:between w:val="nil"/>
        </w:pBdr>
        <w:bidi/>
        <w:spacing w:before="286" w:line="240" w:lineRule="auto"/>
        <w:rPr>
          <w:b/>
          <w:color w:val="000000"/>
          <w:sz w:val="17"/>
          <w:szCs w:val="17"/>
        </w:rPr>
      </w:pPr>
      <w:r>
        <w:rPr>
          <w:b/>
          <w:color w:val="000000"/>
          <w:sz w:val="17"/>
          <w:szCs w:val="17"/>
          <w:rtl/>
        </w:rPr>
        <w:t>(نص ذو صلة بالمنطقة الاقتصادية الأوروبية)</w:t>
      </w:r>
    </w:p>
    <w:p w14:paraId="74749CA4" w14:textId="77777777" w:rsidR="00A25849" w:rsidRDefault="00843C3C">
      <w:pPr>
        <w:widowControl w:val="0"/>
        <w:pBdr>
          <w:top w:val="nil"/>
          <w:left w:val="nil"/>
          <w:bottom w:val="nil"/>
          <w:right w:val="nil"/>
          <w:between w:val="nil"/>
        </w:pBdr>
        <w:bidi/>
        <w:spacing w:before="1130" w:line="240" w:lineRule="auto"/>
        <w:ind w:left="506"/>
        <w:rPr>
          <w:color w:val="000000"/>
          <w:sz w:val="17"/>
          <w:szCs w:val="17"/>
        </w:rPr>
      </w:pPr>
      <w:r>
        <w:rPr>
          <w:color w:val="000000"/>
          <w:sz w:val="17"/>
          <w:szCs w:val="17"/>
          <w:rtl/>
        </w:rPr>
        <w:t>المفوضية الأوروبية،</w:t>
      </w:r>
    </w:p>
    <w:p w14:paraId="38AA348B" w14:textId="77777777" w:rsidR="00A25849" w:rsidRDefault="00843C3C">
      <w:pPr>
        <w:widowControl w:val="0"/>
        <w:pBdr>
          <w:top w:val="nil"/>
          <w:left w:val="nil"/>
          <w:bottom w:val="nil"/>
          <w:right w:val="nil"/>
          <w:between w:val="nil"/>
        </w:pBdr>
        <w:bidi/>
        <w:spacing w:before="555" w:line="240" w:lineRule="auto"/>
        <w:ind w:left="510"/>
        <w:rPr>
          <w:color w:val="000000"/>
          <w:sz w:val="19"/>
          <w:szCs w:val="19"/>
        </w:rPr>
      </w:pPr>
      <w:r>
        <w:rPr>
          <w:color w:val="000000"/>
          <w:sz w:val="19"/>
          <w:szCs w:val="19"/>
          <w:rtl/>
        </w:rPr>
        <w:t>وبالنظر إلى معاهدة أداء الاتحاد الأوروبي،</w:t>
      </w:r>
    </w:p>
    <w:p w14:paraId="74AE97BA" w14:textId="77777777" w:rsidR="00A25849" w:rsidRDefault="00843C3C">
      <w:pPr>
        <w:widowControl w:val="0"/>
        <w:pBdr>
          <w:top w:val="nil"/>
          <w:left w:val="nil"/>
          <w:bottom w:val="nil"/>
          <w:right w:val="nil"/>
          <w:between w:val="nil"/>
        </w:pBdr>
        <w:bidi/>
        <w:spacing w:before="558" w:line="224" w:lineRule="auto"/>
        <w:ind w:left="506" w:right="503" w:firstLine="3"/>
        <w:rPr>
          <w:color w:val="000000"/>
          <w:sz w:val="19"/>
          <w:szCs w:val="19"/>
        </w:rPr>
      </w:pPr>
      <w:r>
        <w:rPr>
          <w:color w:val="000000"/>
          <w:sz w:val="19"/>
          <w:szCs w:val="19"/>
          <w:rtl/>
        </w:rPr>
        <w:t xml:space="preserve">بالنظر إلى اللائحة (الاتحاد الأوروبي) 2018/848 الصادرة عن البرلمان الأوروبي والمجلس بتاريخ 30 مايو 2018 بشأن الإنتاج العضوي ووضع العلامات على المنتجات </w:t>
      </w:r>
      <w:r>
        <w:rPr>
          <w:color w:val="000000"/>
          <w:sz w:val="19"/>
          <w:szCs w:val="19"/>
          <w:rtl/>
        </w:rPr>
        <w:t>العضوية وإلغاء لائحة المجلس (المفوضية الأوروبية) رقم 834/2007 (</w:t>
      </w:r>
      <w:r>
        <w:rPr>
          <w:color w:val="000000"/>
          <w:sz w:val="17"/>
          <w:szCs w:val="17"/>
          <w:vertAlign w:val="superscript"/>
        </w:rPr>
        <w:t>1</w:t>
      </w:r>
      <w:r>
        <w:rPr>
          <w:color w:val="000000"/>
          <w:sz w:val="19"/>
          <w:szCs w:val="19"/>
          <w:rtl/>
        </w:rPr>
        <w:t>)، وعلى وجه الخصوص المادة 22 (1) بالتزامن مع المادة 45 (3)، والنقطة (ب) من المادة 46 (7) منها،</w:t>
      </w:r>
    </w:p>
    <w:p w14:paraId="68FFB59A" w14:textId="77777777" w:rsidR="00A25849" w:rsidRDefault="00843C3C">
      <w:pPr>
        <w:widowControl w:val="0"/>
        <w:pBdr>
          <w:top w:val="nil"/>
          <w:left w:val="nil"/>
          <w:bottom w:val="nil"/>
          <w:right w:val="nil"/>
          <w:between w:val="nil"/>
        </w:pBdr>
        <w:bidi/>
        <w:spacing w:before="570" w:line="240" w:lineRule="auto"/>
        <w:ind w:left="504"/>
        <w:rPr>
          <w:color w:val="000000"/>
          <w:sz w:val="19"/>
          <w:szCs w:val="19"/>
        </w:rPr>
      </w:pPr>
      <w:r>
        <w:rPr>
          <w:color w:val="000000"/>
          <w:sz w:val="19"/>
          <w:szCs w:val="19"/>
          <w:rtl/>
        </w:rPr>
        <w:t>بينما:</w:t>
      </w:r>
    </w:p>
    <w:p w14:paraId="34E6B8AD" w14:textId="77777777" w:rsidR="00A25849" w:rsidRDefault="00843C3C">
      <w:pPr>
        <w:widowControl w:val="0"/>
        <w:pBdr>
          <w:top w:val="nil"/>
          <w:left w:val="nil"/>
          <w:bottom w:val="nil"/>
          <w:right w:val="nil"/>
          <w:between w:val="nil"/>
        </w:pBdr>
        <w:bidi/>
        <w:spacing w:before="558" w:line="223" w:lineRule="auto"/>
        <w:ind w:left="1014" w:right="504" w:hanging="497"/>
        <w:rPr>
          <w:color w:val="000000"/>
          <w:sz w:val="19"/>
          <w:szCs w:val="19"/>
        </w:rPr>
      </w:pPr>
      <w:r>
        <w:rPr>
          <w:color w:val="000000"/>
          <w:sz w:val="19"/>
          <w:szCs w:val="19"/>
          <w:rtl/>
        </w:rPr>
        <w:t xml:space="preserve">(1) عملاً بالمادة 46 من اللائحة (الاتحاد الأوروبي) 2018/848، يجوز للمفوضية </w:t>
      </w:r>
      <w:r>
        <w:rPr>
          <w:color w:val="000000"/>
          <w:sz w:val="19"/>
          <w:szCs w:val="19"/>
          <w:rtl/>
        </w:rPr>
        <w:t>الاعتراف بسلطات الرقابة وهيئات الرقابة المختصة بتنفيذ ضوابط المنتجات العضوية المستوردة وإصدار الشهادات العضوية في بلدان ثالثة.</w:t>
      </w:r>
    </w:p>
    <w:p w14:paraId="124795A0" w14:textId="77777777" w:rsidR="00A25849" w:rsidRDefault="00843C3C">
      <w:pPr>
        <w:widowControl w:val="0"/>
        <w:pBdr>
          <w:top w:val="nil"/>
          <w:left w:val="nil"/>
          <w:bottom w:val="nil"/>
          <w:right w:val="nil"/>
          <w:between w:val="nil"/>
        </w:pBdr>
        <w:bidi/>
        <w:spacing w:before="572" w:line="223" w:lineRule="auto"/>
        <w:ind w:left="1015" w:right="504" w:hanging="498"/>
        <w:rPr>
          <w:color w:val="000000"/>
          <w:sz w:val="19"/>
          <w:szCs w:val="19"/>
        </w:rPr>
      </w:pPr>
      <w:r>
        <w:rPr>
          <w:color w:val="000000"/>
          <w:sz w:val="19"/>
          <w:szCs w:val="19"/>
          <w:rtl/>
        </w:rPr>
        <w:t>(2) من أجل ضمان المساواة في المعاملة بين السلطات الرقابية والهيئات الرقابية التي تقدم طلبًا للاعتراف إلى المفوضية، يجب أن تحدد هذه اللائحة المتطلبات الإجرائية التي يجب الوفاء بها عند طلب الاعتراف الأولي، أو عند طلب تمديد فترة الاعتراف. نطاق الاعتراف بها في دولة ثالثة إضافية أو فئة من المنتجات. وعلى وجه الخصوص، يجب أن تحدد هذه اللائحة المعلومات التي سيتم تضمينها في الملف الفني الذي يشكل جزءًا من طلب الاعتراف.</w:t>
      </w:r>
    </w:p>
    <w:p w14:paraId="5F43C742" w14:textId="77777777" w:rsidR="00A25849" w:rsidRDefault="00843C3C">
      <w:pPr>
        <w:widowControl w:val="0"/>
        <w:pBdr>
          <w:top w:val="nil"/>
          <w:left w:val="nil"/>
          <w:bottom w:val="nil"/>
          <w:right w:val="nil"/>
          <w:between w:val="nil"/>
        </w:pBdr>
        <w:bidi/>
        <w:spacing w:before="572" w:line="224" w:lineRule="auto"/>
        <w:ind w:left="1014" w:right="502" w:hanging="497"/>
        <w:rPr>
          <w:color w:val="000000"/>
          <w:sz w:val="19"/>
          <w:szCs w:val="19"/>
        </w:rPr>
      </w:pPr>
      <w:r>
        <w:rPr>
          <w:color w:val="000000"/>
          <w:sz w:val="19"/>
          <w:szCs w:val="19"/>
          <w:rtl/>
        </w:rPr>
        <w:t>(3) لا ينطبق الفصل السادس من اللائحة (الاتحاد الأوروبي) 2018/848، الذي يحدد الأحكام المتعلقة بالضوابط على المشغلين المعتمدين والالتزامات الأخرى لهؤلاء المشغلين في الاتحاد، على المشغلين في بلدان ثالثة. بالإضافة إلى ذلك، يخضع الإنتاج العضوي في الاتحاد للضوابط الرسمية والأنشطة الرسمية الأخرى التي يتم تنفيذها وفقًا للائحة (الاتحاد الأوروبي) 2017/625 الصادرة عن البرلمان الأوروبي والمجلس (</w:t>
      </w:r>
      <w:r>
        <w:rPr>
          <w:color w:val="000000"/>
          <w:sz w:val="17"/>
          <w:szCs w:val="17"/>
          <w:vertAlign w:val="superscript"/>
        </w:rPr>
        <w:t>2</w:t>
      </w:r>
      <w:r>
        <w:rPr>
          <w:color w:val="000000"/>
          <w:sz w:val="19"/>
          <w:szCs w:val="19"/>
          <w:rtl/>
        </w:rPr>
        <w:t>) للتحقق من الامتثال لقواعد الإنتاج العضوي ووضع العلامات على المنتجات العضوية. لذلك، من أجل ضمان اتباع نهج متسق، يجب أن تضع هذه اللائحة قواعد بشأن الضوابط على المشغلين في البلدان الثالثة التي تنفذها سلطات الرقابة وهيئات المراقبة المعترف بها وفقًا للمادة 46 (1) من اللائحة (الاتحاد الأوروبي) 2018/848 والتي على غرار الأحكام ذات الصلة في الفصل السادس من تلك اللائحة واللائحة (الاتحاد الأوروبي) 2017/625. ومن الضروري أيضًا وضع أحكام تتناول جوانب معينة من الضوابط الخاصة بإصدار شهادات المشغلين في بلدان ثالثة، على س</w:t>
      </w:r>
      <w:r>
        <w:rPr>
          <w:color w:val="000000"/>
          <w:sz w:val="19"/>
          <w:szCs w:val="19"/>
          <w:rtl/>
        </w:rPr>
        <w:t>بيل المثال، فيما يتعلق بالتحقق من الشحنات المعدة للاستيراد إلى الاتحاد.</w:t>
      </w:r>
    </w:p>
    <w:p w14:paraId="4640084B" w14:textId="77777777" w:rsidR="00A25849" w:rsidRDefault="00843C3C">
      <w:pPr>
        <w:widowControl w:val="0"/>
        <w:pBdr>
          <w:top w:val="nil"/>
          <w:left w:val="nil"/>
          <w:bottom w:val="nil"/>
          <w:right w:val="nil"/>
          <w:between w:val="nil"/>
        </w:pBdr>
        <w:bidi/>
        <w:spacing w:before="262" w:line="240" w:lineRule="auto"/>
        <w:ind w:left="515"/>
        <w:rPr>
          <w:color w:val="000000"/>
          <w:sz w:val="17"/>
          <w:szCs w:val="17"/>
        </w:rPr>
      </w:pPr>
      <w:r>
        <w:rPr>
          <w:color w:val="000000"/>
          <w:sz w:val="17"/>
          <w:szCs w:val="17"/>
        </w:rPr>
        <w:t>(</w:t>
      </w:r>
      <w:r>
        <w:rPr>
          <w:color w:val="000000"/>
          <w:sz w:val="15"/>
          <w:szCs w:val="15"/>
          <w:vertAlign w:val="superscript"/>
        </w:rPr>
        <w:t>1</w:t>
      </w:r>
      <w:r>
        <w:rPr>
          <w:color w:val="000000"/>
          <w:sz w:val="17"/>
          <w:szCs w:val="17"/>
          <w:rtl/>
        </w:rPr>
        <w:t xml:space="preserve">) الجريدة الرسمية </w:t>
      </w:r>
      <w:r>
        <w:rPr>
          <w:color w:val="000000"/>
          <w:sz w:val="17"/>
          <w:szCs w:val="17"/>
        </w:rPr>
        <w:t>L</w:t>
      </w:r>
      <w:r>
        <w:rPr>
          <w:color w:val="000000"/>
          <w:sz w:val="17"/>
          <w:szCs w:val="17"/>
          <w:rtl/>
        </w:rPr>
        <w:t xml:space="preserve"> 150، 14.6.2018، ص. 1.</w:t>
      </w:r>
    </w:p>
    <w:p w14:paraId="218AEC81" w14:textId="77777777" w:rsidR="00A25849" w:rsidRDefault="00843C3C">
      <w:pPr>
        <w:widowControl w:val="0"/>
        <w:pBdr>
          <w:top w:val="nil"/>
          <w:left w:val="nil"/>
          <w:bottom w:val="nil"/>
          <w:right w:val="nil"/>
          <w:between w:val="nil"/>
        </w:pBdr>
        <w:bidi/>
        <w:spacing w:line="224" w:lineRule="auto"/>
        <w:ind w:left="757" w:right="509" w:hanging="242"/>
        <w:rPr>
          <w:color w:val="000000"/>
          <w:sz w:val="17"/>
          <w:szCs w:val="17"/>
        </w:rPr>
      </w:pPr>
      <w:r>
        <w:rPr>
          <w:color w:val="000000"/>
          <w:sz w:val="17"/>
          <w:szCs w:val="17"/>
        </w:rPr>
        <w:t>(</w:t>
      </w:r>
      <w:r>
        <w:rPr>
          <w:color w:val="000000"/>
          <w:sz w:val="15"/>
          <w:szCs w:val="15"/>
          <w:vertAlign w:val="superscript"/>
        </w:rPr>
        <w:t>2</w:t>
      </w:r>
      <w:r>
        <w:rPr>
          <w:color w:val="000000"/>
          <w:sz w:val="17"/>
          <w:szCs w:val="17"/>
          <w:rtl/>
        </w:rPr>
        <w:t>) اللائحة (الاتحاد الأوروبي) 2017/625 الصادرة عن البرلمان الأوروبي والمجلس بتاريخ 15 مارس 2017 بشأن الضوابط الرسمية والأنشطة الرسمية الأخرى التي يتم إجراؤها لضمان تطبيق قانون الأغذية والأعلاف، والقواعد المتعلقة بصحة الحيوان ورعايته، وصحة النبات وحماية النبات المنتجات، تعديل اللوائح (المفوضية الأوروبية) رقم 999/2001، (المفوضية الأوروبية) رقم 396/2005، (المفوضية الأوروبية) رقم 1069/2009، (المفوضية الأوروبية) رقم 1107/2009، (الاتحاد الأوروبي) رقم 1151/2012، (الاتحاد الأوروبي) رقم 652/ 2014، (الاتحاد الأوروبي)</w:t>
      </w:r>
      <w:r>
        <w:rPr>
          <w:color w:val="000000"/>
          <w:sz w:val="17"/>
          <w:szCs w:val="17"/>
          <w:rtl/>
        </w:rPr>
        <w:t xml:space="preserve"> 2016/429 و(الاتحاد الأوروبي) 2016/2031 الصادرة عن البرلمان الأوروبي والمجلس، ولوائح المجلس (المفوضية الأوروبية) رقم 1/2005 و(المفوضية الأوروبية) رقم 1099/2009 وتوجيهات المجلس 98/58/</w:t>
      </w:r>
      <w:r>
        <w:rPr>
          <w:color w:val="000000"/>
          <w:sz w:val="17"/>
          <w:szCs w:val="17"/>
        </w:rPr>
        <w:t>EC</w:t>
      </w:r>
      <w:r>
        <w:rPr>
          <w:color w:val="000000"/>
          <w:sz w:val="17"/>
          <w:szCs w:val="17"/>
        </w:rPr>
        <w:t>،</w:t>
      </w:r>
      <w:r>
        <w:rPr>
          <w:color w:val="000000"/>
          <w:sz w:val="17"/>
          <w:szCs w:val="17"/>
        </w:rPr>
        <w:t xml:space="preserve"> 1999/74/EC</w:t>
      </w:r>
      <w:r>
        <w:rPr>
          <w:color w:val="000000"/>
          <w:sz w:val="17"/>
          <w:szCs w:val="17"/>
        </w:rPr>
        <w:t>،</w:t>
      </w:r>
      <w:r>
        <w:rPr>
          <w:color w:val="000000"/>
          <w:sz w:val="17"/>
          <w:szCs w:val="17"/>
        </w:rPr>
        <w:t xml:space="preserve"> 2007/43/EC</w:t>
      </w:r>
      <w:r>
        <w:rPr>
          <w:color w:val="000000"/>
          <w:sz w:val="17"/>
          <w:szCs w:val="17"/>
        </w:rPr>
        <w:t>،</w:t>
      </w:r>
      <w:r>
        <w:rPr>
          <w:color w:val="000000"/>
          <w:sz w:val="17"/>
          <w:szCs w:val="17"/>
        </w:rPr>
        <w:t xml:space="preserve"> 2008/119/EC</w:t>
      </w:r>
      <w:r>
        <w:rPr>
          <w:color w:val="000000"/>
          <w:sz w:val="17"/>
          <w:szCs w:val="17"/>
          <w:rtl/>
        </w:rPr>
        <w:t xml:space="preserve"> و2008/120/</w:t>
      </w:r>
      <w:r>
        <w:rPr>
          <w:color w:val="000000"/>
          <w:sz w:val="17"/>
          <w:szCs w:val="17"/>
        </w:rPr>
        <w:t>EC</w:t>
      </w:r>
      <w:r>
        <w:rPr>
          <w:color w:val="000000"/>
          <w:sz w:val="17"/>
          <w:szCs w:val="17"/>
          <w:rtl/>
        </w:rPr>
        <w:t>، وإلغاء اللوائح (</w:t>
      </w:r>
      <w:r>
        <w:rPr>
          <w:color w:val="000000"/>
          <w:sz w:val="17"/>
          <w:szCs w:val="17"/>
        </w:rPr>
        <w:t>EC</w:t>
      </w:r>
      <w:r>
        <w:rPr>
          <w:color w:val="000000"/>
          <w:sz w:val="17"/>
          <w:szCs w:val="17"/>
          <w:rtl/>
        </w:rPr>
        <w:t>) رقم 854/2004 و(</w:t>
      </w:r>
      <w:r>
        <w:rPr>
          <w:color w:val="000000"/>
          <w:sz w:val="17"/>
          <w:szCs w:val="17"/>
        </w:rPr>
        <w:t>EC</w:t>
      </w:r>
      <w:r>
        <w:rPr>
          <w:color w:val="000000"/>
          <w:sz w:val="17"/>
          <w:szCs w:val="17"/>
          <w:rtl/>
        </w:rPr>
        <w:t>) رقم 882/2004 الصادرة عن البرلمان الأوروبي والمجلس ، توجيهات المجلس 89/608/</w:t>
      </w:r>
      <w:r>
        <w:rPr>
          <w:color w:val="000000"/>
          <w:sz w:val="17"/>
          <w:szCs w:val="17"/>
        </w:rPr>
        <w:t>EEC</w:t>
      </w:r>
      <w:r>
        <w:rPr>
          <w:color w:val="000000"/>
          <w:sz w:val="17"/>
          <w:szCs w:val="17"/>
        </w:rPr>
        <w:t>،</w:t>
      </w:r>
      <w:r>
        <w:rPr>
          <w:color w:val="000000"/>
          <w:sz w:val="17"/>
          <w:szCs w:val="17"/>
        </w:rPr>
        <w:t xml:space="preserve"> 89/662/EEC</w:t>
      </w:r>
      <w:r>
        <w:rPr>
          <w:color w:val="000000"/>
          <w:sz w:val="17"/>
          <w:szCs w:val="17"/>
        </w:rPr>
        <w:t>،</w:t>
      </w:r>
      <w:r>
        <w:rPr>
          <w:color w:val="000000"/>
          <w:sz w:val="17"/>
          <w:szCs w:val="17"/>
        </w:rPr>
        <w:t xml:space="preserve"> 90/425/EEC</w:t>
      </w:r>
      <w:r>
        <w:rPr>
          <w:color w:val="000000"/>
          <w:sz w:val="17"/>
          <w:szCs w:val="17"/>
        </w:rPr>
        <w:t>،</w:t>
      </w:r>
      <w:r>
        <w:rPr>
          <w:color w:val="000000"/>
          <w:sz w:val="17"/>
          <w:szCs w:val="17"/>
        </w:rPr>
        <w:t xml:space="preserve"> 91/496/EEC</w:t>
      </w:r>
      <w:r>
        <w:rPr>
          <w:color w:val="000000"/>
          <w:sz w:val="17"/>
          <w:szCs w:val="17"/>
        </w:rPr>
        <w:t>،</w:t>
      </w:r>
      <w:r>
        <w:rPr>
          <w:color w:val="000000"/>
          <w:sz w:val="17"/>
          <w:szCs w:val="17"/>
        </w:rPr>
        <w:t xml:space="preserve"> 96/23/EC</w:t>
      </w:r>
      <w:r>
        <w:rPr>
          <w:color w:val="000000"/>
          <w:sz w:val="17"/>
          <w:szCs w:val="17"/>
        </w:rPr>
        <w:t>،</w:t>
      </w:r>
      <w:r>
        <w:rPr>
          <w:color w:val="000000"/>
          <w:sz w:val="17"/>
          <w:szCs w:val="17"/>
        </w:rPr>
        <w:t xml:space="preserve"> 96/93/EC</w:t>
      </w:r>
      <w:r>
        <w:rPr>
          <w:color w:val="000000"/>
          <w:sz w:val="17"/>
          <w:szCs w:val="17"/>
          <w:rtl/>
        </w:rPr>
        <w:t xml:space="preserve"> و97/78/</w:t>
      </w:r>
      <w:r>
        <w:rPr>
          <w:color w:val="000000"/>
          <w:sz w:val="17"/>
          <w:szCs w:val="17"/>
        </w:rPr>
        <w:t>EC</w:t>
      </w:r>
      <w:r>
        <w:rPr>
          <w:color w:val="000000"/>
          <w:sz w:val="17"/>
          <w:szCs w:val="17"/>
          <w:rtl/>
        </w:rPr>
        <w:t xml:space="preserve"> وقرار المجلس 92/438 /</w:t>
      </w:r>
      <w:r>
        <w:rPr>
          <w:color w:val="000000"/>
          <w:sz w:val="17"/>
          <w:szCs w:val="17"/>
        </w:rPr>
        <w:t>EEC</w:t>
      </w:r>
      <w:r>
        <w:rPr>
          <w:color w:val="000000"/>
          <w:sz w:val="17"/>
          <w:szCs w:val="17"/>
          <w:rtl/>
        </w:rPr>
        <w:t xml:space="preserve"> (لائحة الضوابط الرسمية) (</w:t>
      </w:r>
      <w:r>
        <w:rPr>
          <w:color w:val="000000"/>
          <w:sz w:val="17"/>
          <w:szCs w:val="17"/>
        </w:rPr>
        <w:t>OJ L 95, 7.4.2017, p</w:t>
      </w:r>
      <w:r>
        <w:rPr>
          <w:color w:val="000000"/>
          <w:sz w:val="17"/>
          <w:szCs w:val="17"/>
          <w:rtl/>
        </w:rPr>
        <w:t>. 1).</w:t>
      </w:r>
    </w:p>
    <w:p w14:paraId="699FE0BC"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336/8 الجريدة الرسمية للاتحاد الأوروبي 23.9.2021</w:t>
      </w:r>
    </w:p>
    <w:tbl>
      <w:tblPr>
        <w:tblStyle w:val="a0"/>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2A61B4BF" w14:textId="77777777">
        <w:trPr>
          <w:trHeight w:val="208"/>
        </w:trPr>
        <w:tc>
          <w:tcPr>
            <w:tcW w:w="463" w:type="dxa"/>
            <w:shd w:val="clear" w:color="auto" w:fill="auto"/>
            <w:tcMar>
              <w:top w:w="100" w:type="dxa"/>
              <w:left w:w="100" w:type="dxa"/>
              <w:bottom w:w="100" w:type="dxa"/>
              <w:right w:w="100" w:type="dxa"/>
            </w:tcMar>
          </w:tcPr>
          <w:p w14:paraId="357D7E44"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015FC627" w14:textId="77777777" w:rsidR="00A25849" w:rsidRDefault="00A25849">
      <w:pPr>
        <w:widowControl w:val="0"/>
        <w:pBdr>
          <w:top w:val="nil"/>
          <w:left w:val="nil"/>
          <w:bottom w:val="nil"/>
          <w:right w:val="nil"/>
          <w:between w:val="nil"/>
        </w:pBdr>
        <w:bidi/>
        <w:rPr>
          <w:color w:val="000000"/>
        </w:rPr>
      </w:pPr>
    </w:p>
    <w:p w14:paraId="52417393" w14:textId="77777777" w:rsidR="00A25849" w:rsidRDefault="00A25849">
      <w:pPr>
        <w:widowControl w:val="0"/>
        <w:pBdr>
          <w:top w:val="nil"/>
          <w:left w:val="nil"/>
          <w:bottom w:val="nil"/>
          <w:right w:val="nil"/>
          <w:between w:val="nil"/>
        </w:pBdr>
        <w:bidi/>
        <w:rPr>
          <w:color w:val="000000"/>
        </w:rPr>
      </w:pPr>
    </w:p>
    <w:p w14:paraId="33FBAB17" w14:textId="77777777" w:rsidR="00A25849" w:rsidRDefault="00843C3C">
      <w:pPr>
        <w:widowControl w:val="0"/>
        <w:pBdr>
          <w:top w:val="nil"/>
          <w:left w:val="nil"/>
          <w:bottom w:val="nil"/>
          <w:right w:val="nil"/>
          <w:between w:val="nil"/>
        </w:pBdr>
        <w:bidi/>
        <w:spacing w:line="225" w:lineRule="auto"/>
        <w:ind w:left="1017" w:right="503" w:hanging="500"/>
        <w:rPr>
          <w:color w:val="000000"/>
          <w:sz w:val="19"/>
          <w:szCs w:val="19"/>
        </w:rPr>
      </w:pPr>
      <w:r>
        <w:rPr>
          <w:color w:val="000000"/>
          <w:sz w:val="19"/>
          <w:szCs w:val="19"/>
          <w:rtl/>
        </w:rPr>
        <w:lastRenderedPageBreak/>
        <w:t>(4) فيما يتعلق بمجموعات المشغلين، يترتب على النقطة (ب)(</w:t>
      </w:r>
      <w:r>
        <w:rPr>
          <w:color w:val="000000"/>
          <w:sz w:val="19"/>
          <w:szCs w:val="19"/>
        </w:rPr>
        <w:t>i</w:t>
      </w:r>
      <w:r>
        <w:rPr>
          <w:color w:val="000000"/>
          <w:sz w:val="19"/>
          <w:szCs w:val="19"/>
          <w:rtl/>
        </w:rPr>
        <w:t xml:space="preserve">) من المادة 45(1) من اللائحة (الاتحاد الأوروبي) 2018/848 أن أحكام تلك اللائحة المتعلقة بمجموعات المشغلين تنطبق أيضًا على مجموعات </w:t>
      </w:r>
      <w:r>
        <w:rPr>
          <w:color w:val="000000"/>
          <w:sz w:val="19"/>
          <w:szCs w:val="19"/>
          <w:rtl/>
        </w:rPr>
        <w:t>المشغلين في بلدان ثالثة. لذلك، من المناسب توضيح أن الأحكام المنصوص عليها في القوانين المفوضة والتنفيذية المعتمدة وفقًا للائحة (الاتحاد الأوروبي) 2018/848 تنطبق على مجموعات المشغلين في بلدان ثالثة.</w:t>
      </w:r>
    </w:p>
    <w:p w14:paraId="58DF6ABE" w14:textId="77777777" w:rsidR="00A25849" w:rsidRDefault="00843C3C">
      <w:pPr>
        <w:widowControl w:val="0"/>
        <w:pBdr>
          <w:top w:val="nil"/>
          <w:left w:val="nil"/>
          <w:bottom w:val="nil"/>
          <w:right w:val="nil"/>
          <w:between w:val="nil"/>
        </w:pBdr>
        <w:bidi/>
        <w:spacing w:before="742" w:line="225" w:lineRule="auto"/>
        <w:ind w:left="1017" w:right="504" w:hanging="500"/>
        <w:rPr>
          <w:color w:val="000000"/>
          <w:sz w:val="19"/>
          <w:szCs w:val="19"/>
        </w:rPr>
      </w:pPr>
      <w:r>
        <w:rPr>
          <w:color w:val="000000"/>
          <w:sz w:val="19"/>
          <w:szCs w:val="19"/>
          <w:rtl/>
        </w:rPr>
        <w:t>(5) من أجل تمكين اللجنة من ممارسة إشرافها على سلطات الرقابة وهيئات الرقابة المعترف بها على أنها مختصة بتنفيذ الضوابط وإصدار الشهادات في بلدان ثالثة، يجب عليها تقديم تقرير سنوي إلى اللجنة يتضمن معلومات عن أنشطتها الرقابية و تنفيذ القواعد العضوية. ويجب أن تحدد هذه اللائحة المعلومات التي يجب تضمينها في ذلك التقرير السنوي.</w:t>
      </w:r>
    </w:p>
    <w:p w14:paraId="0E0EEF9D" w14:textId="77777777" w:rsidR="00A25849" w:rsidRDefault="00843C3C">
      <w:pPr>
        <w:widowControl w:val="0"/>
        <w:pBdr>
          <w:top w:val="nil"/>
          <w:left w:val="nil"/>
          <w:bottom w:val="nil"/>
          <w:right w:val="nil"/>
          <w:between w:val="nil"/>
        </w:pBdr>
        <w:bidi/>
        <w:spacing w:before="742" w:line="225" w:lineRule="auto"/>
        <w:ind w:left="1017" w:right="504" w:hanging="501"/>
        <w:rPr>
          <w:color w:val="000000"/>
          <w:sz w:val="19"/>
          <w:szCs w:val="19"/>
        </w:rPr>
      </w:pPr>
      <w:r>
        <w:rPr>
          <w:color w:val="000000"/>
          <w:sz w:val="19"/>
          <w:szCs w:val="19"/>
          <w:rtl/>
        </w:rPr>
        <w:t>(6) لغرض تطبيق قواعد الإنتاج التفصيلية على الطحالب والإنتاج الحيواني لتربية الأحياء المائية المنصوص عليها في اللائحة (الاتحاد الأوروبي) 2018/848 وعلى وجه الخصوص في الملحق الثاني لتلك اللائحة، من المناسب وضع إجراءات معينة لتنفيذ مثل هذه القواعد التزامات السلطات الرقابية وهيئات الرقابة في بلدان ثالثة.</w:t>
      </w:r>
    </w:p>
    <w:p w14:paraId="6E0B25C9" w14:textId="77777777" w:rsidR="00A25849" w:rsidRDefault="00843C3C">
      <w:pPr>
        <w:widowControl w:val="0"/>
        <w:pBdr>
          <w:top w:val="nil"/>
          <w:left w:val="nil"/>
          <w:bottom w:val="nil"/>
          <w:right w:val="nil"/>
          <w:between w:val="nil"/>
        </w:pBdr>
        <w:bidi/>
        <w:spacing w:before="743" w:line="224" w:lineRule="auto"/>
        <w:ind w:left="1014" w:right="504" w:hanging="497"/>
        <w:rPr>
          <w:color w:val="000000"/>
          <w:sz w:val="19"/>
          <w:szCs w:val="19"/>
        </w:rPr>
      </w:pPr>
      <w:r>
        <w:rPr>
          <w:color w:val="000000"/>
          <w:sz w:val="19"/>
          <w:szCs w:val="19"/>
          <w:rtl/>
        </w:rPr>
        <w:t xml:space="preserve">(7) يجب على السلطات الرقابية والهيئات الرقابية وضع إجراءات لضمان تبادل المعلومات بينها وبين الهيئة ومع السلطات الرقابية والهيئات الرقابية الأخرى وهيئة الاعتماد والدول الأعضاء. وينبغي أن يتم هذا </w:t>
      </w:r>
      <w:r>
        <w:rPr>
          <w:color w:val="000000"/>
          <w:sz w:val="19"/>
          <w:szCs w:val="19"/>
          <w:rtl/>
        </w:rPr>
        <w:t>الاتصال عبر نظام حاسوبي توفره اللجنة، والذي يتيح التبادل الإلكتروني للوثائق والمعلومات.</w:t>
      </w:r>
    </w:p>
    <w:p w14:paraId="3CB5825C" w14:textId="77777777" w:rsidR="00A25849" w:rsidRDefault="00843C3C">
      <w:pPr>
        <w:widowControl w:val="0"/>
        <w:pBdr>
          <w:top w:val="nil"/>
          <w:left w:val="nil"/>
          <w:bottom w:val="nil"/>
          <w:right w:val="nil"/>
          <w:between w:val="nil"/>
        </w:pBdr>
        <w:bidi/>
        <w:spacing w:before="744" w:line="225" w:lineRule="auto"/>
        <w:ind w:left="1018" w:right="505" w:hanging="501"/>
        <w:rPr>
          <w:color w:val="000000"/>
          <w:sz w:val="19"/>
          <w:szCs w:val="19"/>
        </w:rPr>
      </w:pPr>
      <w:r>
        <w:rPr>
          <w:color w:val="000000"/>
          <w:sz w:val="19"/>
          <w:szCs w:val="19"/>
          <w:rtl/>
        </w:rPr>
        <w:t>(8) بالإضافة إلى القواعد المتعلقة بعدم الامتثال المنصوص عليها في اللائحة (الاتحاد الأوروبي) 2018/848، من الضروري النص على إجراء التحقيقات في حالات عدم الامتثال المشتبه فيها والمثبتة، وتحديد المتطلبات في في هذا الصدد، بما في ذلك الحاجة إلى وضع قائمة بالتدابير.</w:t>
      </w:r>
    </w:p>
    <w:p w14:paraId="1A56E475" w14:textId="77777777" w:rsidR="00A25849" w:rsidRDefault="00843C3C">
      <w:pPr>
        <w:widowControl w:val="0"/>
        <w:pBdr>
          <w:top w:val="nil"/>
          <w:left w:val="nil"/>
          <w:bottom w:val="nil"/>
          <w:right w:val="nil"/>
          <w:between w:val="nil"/>
        </w:pBdr>
        <w:bidi/>
        <w:spacing w:before="743" w:line="224" w:lineRule="auto"/>
        <w:ind w:left="1018" w:right="504" w:hanging="501"/>
        <w:rPr>
          <w:color w:val="000000"/>
          <w:sz w:val="19"/>
          <w:szCs w:val="19"/>
        </w:rPr>
      </w:pPr>
      <w:r>
        <w:rPr>
          <w:color w:val="000000"/>
          <w:sz w:val="19"/>
          <w:szCs w:val="19"/>
          <w:rtl/>
        </w:rPr>
        <w:t>(9) يتبع من النقطة (ب)(</w:t>
      </w:r>
      <w:r>
        <w:rPr>
          <w:color w:val="000000"/>
          <w:sz w:val="19"/>
          <w:szCs w:val="19"/>
        </w:rPr>
        <w:t>i</w:t>
      </w:r>
      <w:r>
        <w:rPr>
          <w:color w:val="000000"/>
          <w:sz w:val="19"/>
          <w:szCs w:val="19"/>
          <w:rtl/>
        </w:rPr>
        <w:t>) من المادة 45(1) من اللائحة (الاتحاد الأوروبي) 2018/848 أن الأحكام المتعلقة بالتدابير الاحترازية والتدابير الواجب اتخاذها في حالة عدم الامتثال المشتبه به أو الثابت منصوص عليها في تلك اللائحة، والقوانين المفوضة والتنفيذية المعتمدة بموجبها، تنطبق على دول ثالثة. ولذلك فمن المناسب وضع القواعد اللازمة فيما يتعلق بالدول الثالثة وأوضاعها الخاصة.</w:t>
      </w:r>
    </w:p>
    <w:p w14:paraId="12871899" w14:textId="77777777" w:rsidR="00A25849" w:rsidRDefault="00843C3C">
      <w:pPr>
        <w:widowControl w:val="0"/>
        <w:pBdr>
          <w:top w:val="nil"/>
          <w:left w:val="nil"/>
          <w:bottom w:val="nil"/>
          <w:right w:val="nil"/>
          <w:between w:val="nil"/>
        </w:pBdr>
        <w:bidi/>
        <w:spacing w:before="744" w:line="224" w:lineRule="auto"/>
        <w:ind w:left="1017" w:right="504" w:hanging="501"/>
        <w:rPr>
          <w:color w:val="000000"/>
          <w:sz w:val="19"/>
          <w:szCs w:val="19"/>
        </w:rPr>
      </w:pPr>
      <w:r>
        <w:rPr>
          <w:color w:val="000000"/>
          <w:sz w:val="19"/>
          <w:szCs w:val="19"/>
          <w:rtl/>
        </w:rPr>
        <w:t>(10) الفصل الثالث من اللائحة (الاتحاد الأوروبي</w:t>
      </w:r>
      <w:r>
        <w:rPr>
          <w:color w:val="000000"/>
          <w:sz w:val="19"/>
          <w:szCs w:val="19"/>
          <w:rtl/>
        </w:rPr>
        <w:t>) 2018/848، والقوانين المفوضة والتنفيذية المعتمدة بموجبها، تحدد القواعد المتعلقة بفترة التحويل والاعتراف بأثر رجعي بالفترات السابقة. يتطلب التحول إلى طريقة الإنتاج العضوي فترات معينة من التكيف لجميع الوسائل المستخدمة. تبدأ فترة التحويل المطلوبة في أقرب وقت بعد قيام المشغل المعني بإخطار سلطة المراقبة أو هيئة المراقبة بالنشاط. كاستثناء، وفي ظل ظروف معينة، يمكن الاعتراف بفترة سابقة بأثر رجعي كجزء من فترة التحويل. ينبغي تحديد المستندات التي يجب أن يقدمها المشغلون في بلدان ثالثة إلى سلطة المراقبة أو هيئة المراقب</w:t>
      </w:r>
      <w:r>
        <w:rPr>
          <w:color w:val="000000"/>
          <w:sz w:val="19"/>
          <w:szCs w:val="19"/>
          <w:rtl/>
        </w:rPr>
        <w:t>ة بغرض الاعتراف بأثر رجعي بفترة سابقة.</w:t>
      </w:r>
    </w:p>
    <w:p w14:paraId="63C772FB" w14:textId="77777777" w:rsidR="00A25849" w:rsidRDefault="00843C3C">
      <w:pPr>
        <w:widowControl w:val="0"/>
        <w:pBdr>
          <w:top w:val="nil"/>
          <w:left w:val="nil"/>
          <w:bottom w:val="nil"/>
          <w:right w:val="nil"/>
          <w:between w:val="nil"/>
        </w:pBdr>
        <w:bidi/>
        <w:spacing w:before="744" w:line="224" w:lineRule="auto"/>
        <w:ind w:left="516" w:right="505"/>
        <w:rPr>
          <w:color w:val="000000"/>
          <w:sz w:val="19"/>
          <w:szCs w:val="19"/>
        </w:rPr>
      </w:pPr>
      <w:r>
        <w:rPr>
          <w:color w:val="000000"/>
          <w:sz w:val="19"/>
          <w:szCs w:val="19"/>
          <w:rtl/>
        </w:rPr>
        <w:t>(11) علاوة على ذلك، من الضروري وضع متطلبات معينة لإعداد التقارير فيما يتعلق بقواعد الإنتاج العامة بالإضافة إلى بعض الاستثناءات أو التراخيص المحددة وفقًا للائحة (الاتحاد الأوروبي) 2018/848.</w:t>
      </w:r>
    </w:p>
    <w:p w14:paraId="7592F95F" w14:textId="77777777" w:rsidR="00A25849" w:rsidRDefault="00843C3C">
      <w:pPr>
        <w:widowControl w:val="0"/>
        <w:pBdr>
          <w:top w:val="nil"/>
          <w:left w:val="nil"/>
          <w:bottom w:val="nil"/>
          <w:right w:val="nil"/>
          <w:between w:val="nil"/>
        </w:pBdr>
        <w:bidi/>
        <w:spacing w:before="744" w:line="224" w:lineRule="auto"/>
        <w:ind w:left="1015" w:right="504" w:hanging="498"/>
        <w:rPr>
          <w:color w:val="000000"/>
          <w:sz w:val="19"/>
          <w:szCs w:val="19"/>
        </w:rPr>
      </w:pPr>
      <w:r>
        <w:rPr>
          <w:color w:val="000000"/>
          <w:sz w:val="19"/>
          <w:szCs w:val="19"/>
          <w:rtl/>
        </w:rPr>
        <w:t>(12) قياسًا على القواعد المنصوص عليها في لائحة المفوضية المفوضة (الاتحاد الأوروبي) 2020/2146 (</w:t>
      </w:r>
      <w:r>
        <w:rPr>
          <w:color w:val="000000"/>
          <w:sz w:val="17"/>
          <w:szCs w:val="17"/>
          <w:vertAlign w:val="superscript"/>
        </w:rPr>
        <w:t>3</w:t>
      </w:r>
      <w:r>
        <w:rPr>
          <w:color w:val="000000"/>
          <w:sz w:val="19"/>
          <w:szCs w:val="19"/>
          <w:rtl/>
        </w:rPr>
        <w:t>) فيما يتعلق بالدول الأعضاء، ينبغي أن تحدد هذه اللائحة الشروط التي يمكن بموجبها منح الاستثناء في الظروف الكارثية التي تحدث في بلدان ثالثة ودور والتزامات سلطة المراقبة أو هيئة المراقبة في هذا الصدد.</w:t>
      </w:r>
    </w:p>
    <w:p w14:paraId="2275AAD3" w14:textId="77777777" w:rsidR="00A25849" w:rsidRDefault="00843C3C">
      <w:pPr>
        <w:widowControl w:val="0"/>
        <w:pBdr>
          <w:top w:val="nil"/>
          <w:left w:val="nil"/>
          <w:bottom w:val="nil"/>
          <w:right w:val="nil"/>
          <w:between w:val="nil"/>
        </w:pBdr>
        <w:bidi/>
        <w:spacing w:before="263" w:line="224" w:lineRule="auto"/>
        <w:ind w:left="759" w:right="509" w:hanging="244"/>
        <w:rPr>
          <w:color w:val="000000"/>
          <w:sz w:val="17"/>
          <w:szCs w:val="17"/>
        </w:rPr>
      </w:pPr>
      <w:r>
        <w:rPr>
          <w:color w:val="000000"/>
          <w:sz w:val="17"/>
          <w:szCs w:val="17"/>
        </w:rPr>
        <w:t>(</w:t>
      </w:r>
      <w:r>
        <w:rPr>
          <w:color w:val="000000"/>
          <w:sz w:val="15"/>
          <w:szCs w:val="15"/>
          <w:vertAlign w:val="superscript"/>
        </w:rPr>
        <w:t>3</w:t>
      </w:r>
      <w:r>
        <w:rPr>
          <w:color w:val="000000"/>
          <w:sz w:val="17"/>
          <w:szCs w:val="17"/>
          <w:rtl/>
        </w:rPr>
        <w:t>) لائحة المفوضية (الاتحاد الأوروبي) 2020/2146 المؤرخة 24 سبتمبر 2020 المكملة للائحة (الاتحاد الأوروبي) 2018/848 الصادرة عن البرلمان الأوروبي والمجلس فيما يتعلق بقواعد الإنتاج الاستثنائية في الإنتاج العضوي (</w:t>
      </w:r>
      <w:r>
        <w:rPr>
          <w:color w:val="000000"/>
          <w:sz w:val="17"/>
          <w:szCs w:val="17"/>
        </w:rPr>
        <w:t>OJ L</w:t>
      </w:r>
      <w:r>
        <w:rPr>
          <w:color w:val="000000"/>
          <w:sz w:val="17"/>
          <w:szCs w:val="17"/>
          <w:rtl/>
        </w:rPr>
        <w:t xml:space="preserve"> 428, 18.12.2020، ص. 5) ).</w:t>
      </w:r>
    </w:p>
    <w:p w14:paraId="17271721"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الأوروبي </w:t>
      </w:r>
      <w:r>
        <w:rPr>
          <w:color w:val="000000"/>
          <w:sz w:val="19"/>
          <w:szCs w:val="19"/>
        </w:rPr>
        <w:t>L</w:t>
      </w:r>
      <w:r>
        <w:rPr>
          <w:color w:val="000000"/>
          <w:sz w:val="19"/>
          <w:szCs w:val="19"/>
          <w:rtl/>
        </w:rPr>
        <w:t xml:space="preserve"> 336/9</w:t>
      </w:r>
    </w:p>
    <w:tbl>
      <w:tblPr>
        <w:tblStyle w:val="a1"/>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41FF4369" w14:textId="77777777">
        <w:trPr>
          <w:trHeight w:val="208"/>
        </w:trPr>
        <w:tc>
          <w:tcPr>
            <w:tcW w:w="463" w:type="dxa"/>
            <w:shd w:val="clear" w:color="auto" w:fill="auto"/>
            <w:tcMar>
              <w:top w:w="100" w:type="dxa"/>
              <w:left w:w="100" w:type="dxa"/>
              <w:bottom w:w="100" w:type="dxa"/>
              <w:right w:w="100" w:type="dxa"/>
            </w:tcMar>
          </w:tcPr>
          <w:p w14:paraId="51AF027D"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78C9F05A" w14:textId="77777777" w:rsidR="00A25849" w:rsidRDefault="00A25849">
      <w:pPr>
        <w:widowControl w:val="0"/>
        <w:pBdr>
          <w:top w:val="nil"/>
          <w:left w:val="nil"/>
          <w:bottom w:val="nil"/>
          <w:right w:val="nil"/>
          <w:between w:val="nil"/>
        </w:pBdr>
        <w:bidi/>
        <w:rPr>
          <w:color w:val="000000"/>
        </w:rPr>
      </w:pPr>
    </w:p>
    <w:p w14:paraId="7616AB65" w14:textId="77777777" w:rsidR="00A25849" w:rsidRDefault="00A25849">
      <w:pPr>
        <w:widowControl w:val="0"/>
        <w:pBdr>
          <w:top w:val="nil"/>
          <w:left w:val="nil"/>
          <w:bottom w:val="nil"/>
          <w:right w:val="nil"/>
          <w:between w:val="nil"/>
        </w:pBdr>
        <w:bidi/>
        <w:rPr>
          <w:color w:val="000000"/>
        </w:rPr>
      </w:pPr>
    </w:p>
    <w:p w14:paraId="5EBA47E3" w14:textId="77777777" w:rsidR="00A25849" w:rsidRDefault="00843C3C">
      <w:pPr>
        <w:widowControl w:val="0"/>
        <w:pBdr>
          <w:top w:val="nil"/>
          <w:left w:val="nil"/>
          <w:bottom w:val="nil"/>
          <w:right w:val="nil"/>
          <w:between w:val="nil"/>
        </w:pBdr>
        <w:bidi/>
        <w:spacing w:line="222" w:lineRule="auto"/>
        <w:ind w:left="1014" w:right="503" w:hanging="497"/>
        <w:rPr>
          <w:color w:val="000000"/>
          <w:sz w:val="19"/>
          <w:szCs w:val="19"/>
        </w:rPr>
      </w:pPr>
      <w:r>
        <w:rPr>
          <w:color w:val="000000"/>
          <w:sz w:val="19"/>
          <w:szCs w:val="19"/>
          <w:rtl/>
        </w:rPr>
        <w:t xml:space="preserve">(13) تشير قواعد الإنتاج التفصيلية المنصوص عليها في المرفق الثاني للائحة (الاتحاد الأوروبي) 2018/848 إلى مهام والتزامات معينة للسلطات المختصة في الدول الأعضاء. وبما أن </w:t>
      </w:r>
      <w:r>
        <w:rPr>
          <w:color w:val="000000"/>
          <w:sz w:val="19"/>
          <w:szCs w:val="19"/>
          <w:rtl/>
        </w:rPr>
        <w:t>هذه القواعد تنطبق بالقياس على سلطات الرقابة وهيئات الرقابة المعترف بها على أنها مختصة بتنفيذ ضوابط المنتجات العضوية المستوردة وإصدار شهادات عضوية في بلدان ثالثة، فمن المناسب توضيح أن بعض الإشارات إلى السلطات المختصة أو إلى الدول الأعضاء ينبغي قراءتها على أنها الإشارات إلى سلطات الرقابة وهيئات المراقبة المعترف بها وفقًا للمادة 46(1) من اللائحة (الاتحاد الأوروبي) 2018/848.</w:t>
      </w:r>
    </w:p>
    <w:p w14:paraId="2B64B598" w14:textId="77777777" w:rsidR="00A25849" w:rsidRDefault="00843C3C">
      <w:pPr>
        <w:widowControl w:val="0"/>
        <w:pBdr>
          <w:top w:val="nil"/>
          <w:left w:val="nil"/>
          <w:bottom w:val="nil"/>
          <w:right w:val="nil"/>
          <w:between w:val="nil"/>
        </w:pBdr>
        <w:bidi/>
        <w:spacing w:before="265" w:line="222" w:lineRule="auto"/>
        <w:ind w:left="1027" w:right="504" w:hanging="510"/>
        <w:rPr>
          <w:color w:val="000000"/>
          <w:sz w:val="19"/>
          <w:szCs w:val="19"/>
        </w:rPr>
      </w:pPr>
      <w:r>
        <w:rPr>
          <w:color w:val="000000"/>
          <w:sz w:val="19"/>
          <w:szCs w:val="19"/>
          <w:rtl/>
        </w:rPr>
        <w:t>(14) من أجل الوضوح واليقين القانوني، يجب أن تنطبق هذه اللائحة اعتبارًا من تاريخ تطبيق اللائحة (الاتحاد الأوروبي) 2018/848،</w:t>
      </w:r>
    </w:p>
    <w:p w14:paraId="519751CC" w14:textId="77777777" w:rsidR="00A25849" w:rsidRDefault="00843C3C">
      <w:pPr>
        <w:widowControl w:val="0"/>
        <w:pBdr>
          <w:top w:val="nil"/>
          <w:left w:val="nil"/>
          <w:bottom w:val="nil"/>
          <w:right w:val="nil"/>
          <w:between w:val="nil"/>
        </w:pBdr>
        <w:bidi/>
        <w:spacing w:before="590" w:line="240" w:lineRule="auto"/>
        <w:ind w:left="509"/>
        <w:rPr>
          <w:color w:val="000000"/>
          <w:sz w:val="17"/>
          <w:szCs w:val="17"/>
        </w:rPr>
      </w:pPr>
      <w:r>
        <w:rPr>
          <w:color w:val="000000"/>
          <w:sz w:val="17"/>
          <w:szCs w:val="17"/>
          <w:rtl/>
        </w:rPr>
        <w:lastRenderedPageBreak/>
        <w:t xml:space="preserve">قد اعتمدت </w:t>
      </w:r>
      <w:r>
        <w:rPr>
          <w:color w:val="000000"/>
          <w:sz w:val="17"/>
          <w:szCs w:val="17"/>
          <w:rtl/>
        </w:rPr>
        <w:t>هذه اللائحة:</w:t>
      </w:r>
    </w:p>
    <w:p w14:paraId="3529E730" w14:textId="77777777" w:rsidR="00A25849" w:rsidRDefault="00843C3C">
      <w:pPr>
        <w:widowControl w:val="0"/>
        <w:pBdr>
          <w:top w:val="nil"/>
          <w:left w:val="nil"/>
          <w:bottom w:val="nil"/>
          <w:right w:val="nil"/>
          <w:between w:val="nil"/>
        </w:pBdr>
        <w:bidi/>
        <w:spacing w:before="689" w:line="240" w:lineRule="auto"/>
        <w:rPr>
          <w:color w:val="000000"/>
          <w:sz w:val="17"/>
          <w:szCs w:val="17"/>
        </w:rPr>
      </w:pPr>
      <w:r>
        <w:rPr>
          <w:color w:val="000000"/>
          <w:sz w:val="17"/>
          <w:szCs w:val="17"/>
          <w:rtl/>
        </w:rPr>
        <w:t>الفصل الأول</w:t>
      </w:r>
    </w:p>
    <w:p w14:paraId="2396DB61" w14:textId="77777777" w:rsidR="00A25849" w:rsidRDefault="00843C3C">
      <w:pPr>
        <w:widowControl w:val="0"/>
        <w:pBdr>
          <w:top w:val="nil"/>
          <w:left w:val="nil"/>
          <w:bottom w:val="nil"/>
          <w:right w:val="nil"/>
          <w:between w:val="nil"/>
        </w:pBdr>
        <w:bidi/>
        <w:spacing w:before="312" w:line="240" w:lineRule="auto"/>
        <w:rPr>
          <w:b/>
          <w:color w:val="000000"/>
          <w:sz w:val="17"/>
          <w:szCs w:val="17"/>
        </w:rPr>
      </w:pPr>
      <w:r>
        <w:rPr>
          <w:b/>
          <w:color w:val="000000"/>
          <w:sz w:val="17"/>
          <w:szCs w:val="17"/>
          <w:rtl/>
        </w:rPr>
        <w:t>المتطلبات الإجرائية للاعتراف بسلطات المراقبة وهيئات المراقبة</w:t>
      </w:r>
    </w:p>
    <w:p w14:paraId="6D6AE1E4" w14:textId="77777777" w:rsidR="00A25849" w:rsidRDefault="00843C3C">
      <w:pPr>
        <w:widowControl w:val="0"/>
        <w:pBdr>
          <w:top w:val="nil"/>
          <w:left w:val="nil"/>
          <w:bottom w:val="nil"/>
          <w:right w:val="nil"/>
          <w:between w:val="nil"/>
        </w:pBdr>
        <w:bidi/>
        <w:spacing w:before="566" w:line="240" w:lineRule="auto"/>
        <w:rPr>
          <w:color w:val="000000"/>
          <w:sz w:val="19"/>
          <w:szCs w:val="19"/>
        </w:rPr>
      </w:pPr>
      <w:r>
        <w:rPr>
          <w:color w:val="000000"/>
          <w:sz w:val="19"/>
          <w:szCs w:val="19"/>
          <w:rtl/>
        </w:rPr>
        <w:t>المادة 1</w:t>
      </w:r>
    </w:p>
    <w:p w14:paraId="3868D6DF" w14:textId="77777777" w:rsidR="00A25849" w:rsidRDefault="00843C3C">
      <w:pPr>
        <w:widowControl w:val="0"/>
        <w:pBdr>
          <w:top w:val="nil"/>
          <w:left w:val="nil"/>
          <w:bottom w:val="nil"/>
          <w:right w:val="nil"/>
          <w:between w:val="nil"/>
        </w:pBdr>
        <w:bidi/>
        <w:spacing w:before="279" w:line="240" w:lineRule="auto"/>
        <w:rPr>
          <w:b/>
          <w:color w:val="000000"/>
          <w:sz w:val="19"/>
          <w:szCs w:val="19"/>
        </w:rPr>
      </w:pPr>
      <w:r>
        <w:rPr>
          <w:b/>
          <w:color w:val="000000"/>
          <w:sz w:val="19"/>
          <w:szCs w:val="19"/>
          <w:rtl/>
        </w:rPr>
        <w:t>المتطلبات المشار إليها في النقطة (ن) من المادة 46(2) من اللائحة (الاتحاد الأوروبي) 2018/848</w:t>
      </w:r>
    </w:p>
    <w:p w14:paraId="29080A58" w14:textId="77777777" w:rsidR="00A25849" w:rsidRDefault="00843C3C">
      <w:pPr>
        <w:widowControl w:val="0"/>
        <w:pBdr>
          <w:top w:val="nil"/>
          <w:left w:val="nil"/>
          <w:bottom w:val="nil"/>
          <w:right w:val="nil"/>
          <w:between w:val="nil"/>
        </w:pBdr>
        <w:bidi/>
        <w:spacing w:before="251" w:line="222" w:lineRule="auto"/>
        <w:ind w:left="516" w:right="504" w:firstLine="7"/>
        <w:rPr>
          <w:color w:val="000000"/>
          <w:sz w:val="19"/>
          <w:szCs w:val="19"/>
        </w:rPr>
      </w:pPr>
      <w:r>
        <w:rPr>
          <w:color w:val="000000"/>
          <w:sz w:val="19"/>
          <w:szCs w:val="19"/>
          <w:rtl/>
        </w:rPr>
        <w:t xml:space="preserve">1. يجب على سلطة المراقبة أو هيئة المراقبة تقديم طلب الاعتراف </w:t>
      </w:r>
      <w:r>
        <w:rPr>
          <w:color w:val="000000"/>
          <w:sz w:val="19"/>
          <w:szCs w:val="19"/>
          <w:rtl/>
        </w:rPr>
        <w:t>المشار إليه في المادة 46 (4) من اللائحة (الاتحاد الأوروبي) 2018/848 باستخدام النموذج الذي توفره المفوضية. سيتم أخذ الطلبات الكاملة فقط بعين الاعتبار.</w:t>
      </w:r>
    </w:p>
    <w:p w14:paraId="3481A9F0" w14:textId="77777777" w:rsidR="00A25849" w:rsidRDefault="00843C3C">
      <w:pPr>
        <w:widowControl w:val="0"/>
        <w:pBdr>
          <w:top w:val="nil"/>
          <w:left w:val="nil"/>
          <w:bottom w:val="nil"/>
          <w:right w:val="nil"/>
          <w:between w:val="nil"/>
        </w:pBdr>
        <w:bidi/>
        <w:spacing w:before="264" w:line="223" w:lineRule="auto"/>
        <w:ind w:left="508" w:right="504" w:firstLine="8"/>
        <w:rPr>
          <w:color w:val="000000"/>
          <w:sz w:val="19"/>
          <w:szCs w:val="19"/>
        </w:rPr>
      </w:pPr>
      <w:r>
        <w:rPr>
          <w:color w:val="000000"/>
          <w:sz w:val="19"/>
          <w:szCs w:val="19"/>
          <w:rtl/>
        </w:rPr>
        <w:t>2. يجب أن يحتوي الملف الفني المشار إليه في المادة 46(4) من اللائحة (الاتحاد الأوروبي) 2018/848 على المعلومات التالية بإحدى اللغات الرسمية للاتحاد:</w:t>
      </w:r>
    </w:p>
    <w:p w14:paraId="6D61191A" w14:textId="77777777" w:rsidR="00A25849" w:rsidRDefault="00843C3C">
      <w:pPr>
        <w:widowControl w:val="0"/>
        <w:pBdr>
          <w:top w:val="nil"/>
          <w:left w:val="nil"/>
          <w:bottom w:val="nil"/>
          <w:right w:val="nil"/>
          <w:between w:val="nil"/>
        </w:pBdr>
        <w:bidi/>
        <w:spacing w:before="147" w:line="240" w:lineRule="auto"/>
        <w:ind w:left="516"/>
        <w:rPr>
          <w:color w:val="000000"/>
          <w:sz w:val="19"/>
          <w:szCs w:val="19"/>
        </w:rPr>
      </w:pPr>
      <w:r>
        <w:rPr>
          <w:color w:val="000000"/>
          <w:sz w:val="19"/>
          <w:szCs w:val="19"/>
          <w:rtl/>
        </w:rPr>
        <w:t>(أ) المعلومات التالية عن السلطة الرقابية أو هيئة الرقابة:</w:t>
      </w:r>
    </w:p>
    <w:p w14:paraId="410CEE23" w14:textId="77777777" w:rsidR="00A25849" w:rsidRDefault="00843C3C">
      <w:pPr>
        <w:widowControl w:val="0"/>
        <w:pBdr>
          <w:top w:val="nil"/>
          <w:left w:val="nil"/>
          <w:bottom w:val="nil"/>
          <w:right w:val="nil"/>
          <w:between w:val="nil"/>
        </w:pBdr>
        <w:bidi/>
        <w:spacing w:before="134" w:line="240" w:lineRule="auto"/>
        <w:ind w:left="883"/>
        <w:rPr>
          <w:color w:val="000000"/>
          <w:sz w:val="19"/>
          <w:szCs w:val="19"/>
        </w:rPr>
      </w:pPr>
      <w:r>
        <w:rPr>
          <w:color w:val="000000"/>
          <w:sz w:val="19"/>
          <w:szCs w:val="19"/>
          <w:rtl/>
        </w:rPr>
        <w:t>(أنا اسم؛</w:t>
      </w:r>
    </w:p>
    <w:p w14:paraId="28187993" w14:textId="77777777" w:rsidR="00A25849" w:rsidRDefault="00843C3C">
      <w:pPr>
        <w:widowControl w:val="0"/>
        <w:pBdr>
          <w:top w:val="nil"/>
          <w:left w:val="nil"/>
          <w:bottom w:val="nil"/>
          <w:right w:val="nil"/>
          <w:between w:val="nil"/>
        </w:pBdr>
        <w:bidi/>
        <w:spacing w:before="134" w:line="240" w:lineRule="auto"/>
        <w:ind w:left="883"/>
        <w:rPr>
          <w:color w:val="000000"/>
          <w:sz w:val="19"/>
          <w:szCs w:val="19"/>
        </w:rPr>
      </w:pPr>
      <w:r>
        <w:rPr>
          <w:color w:val="000000"/>
          <w:sz w:val="19"/>
          <w:szCs w:val="19"/>
          <w:rtl/>
        </w:rPr>
        <w:t>(2) العنوان البريدي؛</w:t>
      </w:r>
    </w:p>
    <w:p w14:paraId="4DFCD378" w14:textId="77777777" w:rsidR="00A25849" w:rsidRDefault="00843C3C">
      <w:pPr>
        <w:widowControl w:val="0"/>
        <w:pBdr>
          <w:top w:val="nil"/>
          <w:left w:val="nil"/>
          <w:bottom w:val="nil"/>
          <w:right w:val="nil"/>
          <w:between w:val="nil"/>
        </w:pBdr>
        <w:bidi/>
        <w:spacing w:before="134" w:line="240" w:lineRule="auto"/>
        <w:ind w:left="883"/>
        <w:rPr>
          <w:color w:val="000000"/>
          <w:sz w:val="19"/>
          <w:szCs w:val="19"/>
        </w:rPr>
      </w:pPr>
      <w:r>
        <w:rPr>
          <w:color w:val="000000"/>
          <w:sz w:val="19"/>
          <w:szCs w:val="19"/>
          <w:rtl/>
        </w:rPr>
        <w:t>(3) رقم الهاتف؛</w:t>
      </w:r>
    </w:p>
    <w:p w14:paraId="77497EFA" w14:textId="77777777" w:rsidR="00A25849" w:rsidRDefault="00843C3C">
      <w:pPr>
        <w:widowControl w:val="0"/>
        <w:pBdr>
          <w:top w:val="nil"/>
          <w:left w:val="nil"/>
          <w:bottom w:val="nil"/>
          <w:right w:val="nil"/>
          <w:between w:val="nil"/>
        </w:pBdr>
        <w:bidi/>
        <w:spacing w:before="134" w:line="240" w:lineRule="auto"/>
        <w:ind w:left="883"/>
        <w:rPr>
          <w:color w:val="000000"/>
          <w:sz w:val="19"/>
          <w:szCs w:val="19"/>
        </w:rPr>
      </w:pPr>
      <w:r>
        <w:rPr>
          <w:color w:val="000000"/>
          <w:sz w:val="19"/>
          <w:szCs w:val="19"/>
          <w:rtl/>
        </w:rPr>
        <w:t>(4) نقطة الاتصال عبر البريد الإلكتروني؛</w:t>
      </w:r>
    </w:p>
    <w:p w14:paraId="59993B99" w14:textId="77777777" w:rsidR="00A25849" w:rsidRDefault="00843C3C">
      <w:pPr>
        <w:widowControl w:val="0"/>
        <w:pBdr>
          <w:top w:val="nil"/>
          <w:left w:val="nil"/>
          <w:bottom w:val="nil"/>
          <w:right w:val="nil"/>
          <w:between w:val="nil"/>
        </w:pBdr>
        <w:bidi/>
        <w:spacing w:before="134" w:line="240" w:lineRule="auto"/>
        <w:ind w:left="883"/>
        <w:rPr>
          <w:color w:val="000000"/>
          <w:sz w:val="19"/>
          <w:szCs w:val="19"/>
        </w:rPr>
      </w:pPr>
      <w:r>
        <w:rPr>
          <w:color w:val="000000"/>
          <w:sz w:val="19"/>
          <w:szCs w:val="19"/>
          <w:rtl/>
        </w:rPr>
        <w:t>(5) بالنسبة لهيئات المراقبة، اسم هيئة الاعتماد الخاصة بها؛</w:t>
      </w:r>
    </w:p>
    <w:p w14:paraId="6690434F" w14:textId="77777777" w:rsidR="00A25849" w:rsidRDefault="00843C3C">
      <w:pPr>
        <w:widowControl w:val="0"/>
        <w:pBdr>
          <w:top w:val="nil"/>
          <w:left w:val="nil"/>
          <w:bottom w:val="nil"/>
          <w:right w:val="nil"/>
          <w:between w:val="nil"/>
        </w:pBdr>
        <w:bidi/>
        <w:spacing w:before="134" w:line="222" w:lineRule="auto"/>
        <w:ind w:left="872" w:right="504" w:hanging="355"/>
        <w:rPr>
          <w:color w:val="000000"/>
          <w:sz w:val="19"/>
          <w:szCs w:val="19"/>
        </w:rPr>
      </w:pPr>
      <w:r>
        <w:rPr>
          <w:color w:val="000000"/>
          <w:sz w:val="19"/>
          <w:szCs w:val="19"/>
          <w:rtl/>
        </w:rPr>
        <w:t xml:space="preserve">(ب) </w:t>
      </w:r>
      <w:r>
        <w:rPr>
          <w:color w:val="000000"/>
          <w:sz w:val="19"/>
          <w:szCs w:val="19"/>
          <w:rtl/>
        </w:rPr>
        <w:t>نظرة عامة على الأنشطة المقصودة لسلطة المراقبة أو هيئة المراقبة في الدولة الثالثة أو الدول الثالثة المعنية، بما في ذلك الإشارة إلى المنتجات العضوية، بالإضافة إلى رموز التسميات المجمعة (</w:t>
      </w:r>
      <w:r>
        <w:rPr>
          <w:color w:val="000000"/>
          <w:sz w:val="19"/>
          <w:szCs w:val="19"/>
        </w:rPr>
        <w:t>CN</w:t>
      </w:r>
      <w:r>
        <w:rPr>
          <w:color w:val="000000"/>
          <w:sz w:val="19"/>
          <w:szCs w:val="19"/>
          <w:rtl/>
        </w:rPr>
        <w:t>) الخاصة بها وفقًا للائحة المجلس (</w:t>
      </w:r>
      <w:r>
        <w:rPr>
          <w:color w:val="000000"/>
          <w:sz w:val="19"/>
          <w:szCs w:val="19"/>
        </w:rPr>
        <w:t>EEC</w:t>
      </w:r>
      <w:r>
        <w:rPr>
          <w:color w:val="000000"/>
          <w:sz w:val="19"/>
          <w:szCs w:val="19"/>
          <w:rtl/>
        </w:rPr>
        <w:t>) رقم 2658/87 (</w:t>
      </w:r>
      <w:r>
        <w:rPr>
          <w:color w:val="000000"/>
          <w:sz w:val="17"/>
          <w:szCs w:val="17"/>
          <w:vertAlign w:val="superscript"/>
        </w:rPr>
        <w:t>4</w:t>
      </w:r>
      <w:r>
        <w:rPr>
          <w:color w:val="000000"/>
          <w:sz w:val="19"/>
          <w:szCs w:val="19"/>
          <w:rtl/>
        </w:rPr>
        <w:t>) ، موزعة حسب فئة المنتجات على النحو المنصوص عليه في المادة 35 (7) من اللائحة (الاتحاد الأوروبي) 2018/848، المقرر استيرادها إلى الاتحاد وفقًا للنقطة (ب) (ط) من المادة 45 (1) من اللائحة (الاتحاد الأوروبي) 2018/848 خلال السنة الأولى من النشاط بعد اعتراف اللجنة؛</w:t>
      </w:r>
    </w:p>
    <w:p w14:paraId="477308A9" w14:textId="77777777" w:rsidR="00A25849" w:rsidRDefault="00843C3C">
      <w:pPr>
        <w:widowControl w:val="0"/>
        <w:pBdr>
          <w:top w:val="nil"/>
          <w:left w:val="nil"/>
          <w:bottom w:val="nil"/>
          <w:right w:val="nil"/>
          <w:between w:val="nil"/>
        </w:pBdr>
        <w:bidi/>
        <w:spacing w:before="148" w:line="240" w:lineRule="auto"/>
        <w:ind w:left="516"/>
        <w:rPr>
          <w:color w:val="000000"/>
          <w:sz w:val="19"/>
          <w:szCs w:val="19"/>
        </w:rPr>
      </w:pPr>
      <w:r>
        <w:rPr>
          <w:color w:val="000000"/>
          <w:sz w:val="19"/>
          <w:szCs w:val="19"/>
          <w:rtl/>
        </w:rPr>
        <w:t>(ج) وصف للسلطة الرقابية أو هيئة الرقابة فيما يتعلق بما يلي:</w:t>
      </w:r>
    </w:p>
    <w:p w14:paraId="232028DE" w14:textId="77777777" w:rsidR="00A25849" w:rsidRDefault="00843C3C">
      <w:pPr>
        <w:widowControl w:val="0"/>
        <w:pBdr>
          <w:top w:val="nil"/>
          <w:left w:val="nil"/>
          <w:bottom w:val="nil"/>
          <w:right w:val="nil"/>
          <w:between w:val="nil"/>
        </w:pBdr>
        <w:bidi/>
        <w:spacing w:before="134" w:line="240" w:lineRule="auto"/>
        <w:ind w:left="883"/>
        <w:rPr>
          <w:color w:val="000000"/>
          <w:sz w:val="19"/>
          <w:szCs w:val="19"/>
        </w:rPr>
      </w:pPr>
      <w:r>
        <w:rPr>
          <w:color w:val="000000"/>
          <w:sz w:val="19"/>
          <w:szCs w:val="19"/>
          <w:rtl/>
        </w:rPr>
        <w:t>(ط) هيكلها وحجمها؛</w:t>
      </w:r>
    </w:p>
    <w:p w14:paraId="23CC8E96" w14:textId="77777777" w:rsidR="00A25849" w:rsidRDefault="00843C3C">
      <w:pPr>
        <w:widowControl w:val="0"/>
        <w:pBdr>
          <w:top w:val="nil"/>
          <w:left w:val="nil"/>
          <w:bottom w:val="nil"/>
          <w:right w:val="nil"/>
          <w:between w:val="nil"/>
        </w:pBdr>
        <w:bidi/>
        <w:spacing w:before="134" w:line="240" w:lineRule="auto"/>
        <w:ind w:left="883"/>
        <w:rPr>
          <w:color w:val="000000"/>
          <w:sz w:val="19"/>
          <w:szCs w:val="19"/>
        </w:rPr>
      </w:pPr>
      <w:r>
        <w:rPr>
          <w:color w:val="000000"/>
          <w:sz w:val="19"/>
          <w:szCs w:val="19"/>
          <w:rtl/>
        </w:rPr>
        <w:t>(2) نظام إدارة تكنولوجيا المعلومات الخاص به؛</w:t>
      </w:r>
    </w:p>
    <w:p w14:paraId="7986E455" w14:textId="77777777" w:rsidR="00A25849" w:rsidRDefault="00843C3C">
      <w:pPr>
        <w:widowControl w:val="0"/>
        <w:pBdr>
          <w:top w:val="nil"/>
          <w:left w:val="nil"/>
          <w:bottom w:val="nil"/>
          <w:right w:val="nil"/>
          <w:between w:val="nil"/>
        </w:pBdr>
        <w:bidi/>
        <w:spacing w:before="134" w:line="240" w:lineRule="auto"/>
        <w:ind w:left="883"/>
        <w:rPr>
          <w:color w:val="000000"/>
          <w:sz w:val="19"/>
          <w:szCs w:val="19"/>
        </w:rPr>
      </w:pPr>
      <w:r>
        <w:rPr>
          <w:color w:val="000000"/>
          <w:sz w:val="19"/>
          <w:szCs w:val="19"/>
          <w:rtl/>
        </w:rPr>
        <w:t>(3) مكاتبها الفرعية، إن وجدت؛</w:t>
      </w:r>
    </w:p>
    <w:p w14:paraId="46F29AE6" w14:textId="77777777" w:rsidR="00A25849" w:rsidRDefault="00843C3C">
      <w:pPr>
        <w:widowControl w:val="0"/>
        <w:pBdr>
          <w:top w:val="nil"/>
          <w:left w:val="nil"/>
          <w:bottom w:val="nil"/>
          <w:right w:val="nil"/>
          <w:between w:val="nil"/>
        </w:pBdr>
        <w:bidi/>
        <w:spacing w:before="134" w:line="240" w:lineRule="auto"/>
        <w:ind w:left="883"/>
        <w:rPr>
          <w:color w:val="000000"/>
          <w:sz w:val="19"/>
          <w:szCs w:val="19"/>
        </w:rPr>
      </w:pPr>
      <w:r>
        <w:rPr>
          <w:color w:val="000000"/>
          <w:sz w:val="19"/>
          <w:szCs w:val="19"/>
          <w:rtl/>
        </w:rPr>
        <w:t>(4) نوع أنشطتها، بما في ذلك الأنشطة المفوضة، إن وجدت؛</w:t>
      </w:r>
    </w:p>
    <w:p w14:paraId="642D3382" w14:textId="77777777" w:rsidR="00A25849" w:rsidRDefault="00843C3C">
      <w:pPr>
        <w:widowControl w:val="0"/>
        <w:pBdr>
          <w:top w:val="nil"/>
          <w:left w:val="nil"/>
          <w:bottom w:val="nil"/>
          <w:right w:val="nil"/>
          <w:between w:val="nil"/>
        </w:pBdr>
        <w:bidi/>
        <w:spacing w:before="134" w:line="240" w:lineRule="auto"/>
        <w:ind w:left="883"/>
        <w:rPr>
          <w:color w:val="000000"/>
          <w:sz w:val="19"/>
          <w:szCs w:val="19"/>
        </w:rPr>
      </w:pPr>
      <w:r>
        <w:rPr>
          <w:color w:val="000000"/>
          <w:sz w:val="19"/>
          <w:szCs w:val="19"/>
          <w:rtl/>
        </w:rPr>
        <w:t>(5) مخططها التنظيمي؛</w:t>
      </w:r>
    </w:p>
    <w:p w14:paraId="351DE6C8" w14:textId="77777777" w:rsidR="00A25849" w:rsidRDefault="00843C3C">
      <w:pPr>
        <w:widowControl w:val="0"/>
        <w:pBdr>
          <w:top w:val="nil"/>
          <w:left w:val="nil"/>
          <w:bottom w:val="nil"/>
          <w:right w:val="nil"/>
          <w:between w:val="nil"/>
        </w:pBdr>
        <w:bidi/>
        <w:spacing w:before="134" w:line="240" w:lineRule="auto"/>
        <w:ind w:left="883"/>
        <w:rPr>
          <w:color w:val="000000"/>
          <w:sz w:val="19"/>
          <w:szCs w:val="19"/>
        </w:rPr>
      </w:pPr>
      <w:r>
        <w:rPr>
          <w:color w:val="000000"/>
          <w:sz w:val="19"/>
          <w:szCs w:val="19"/>
          <w:rtl/>
        </w:rPr>
        <w:t>(6) إدارة الجودة؛</w:t>
      </w:r>
    </w:p>
    <w:p w14:paraId="572B575A" w14:textId="77777777" w:rsidR="00A25849" w:rsidRDefault="00843C3C">
      <w:pPr>
        <w:widowControl w:val="0"/>
        <w:pBdr>
          <w:top w:val="nil"/>
          <w:left w:val="nil"/>
          <w:bottom w:val="nil"/>
          <w:right w:val="nil"/>
          <w:between w:val="nil"/>
        </w:pBdr>
        <w:bidi/>
        <w:spacing w:before="134" w:line="222" w:lineRule="auto"/>
        <w:ind w:left="871" w:right="504" w:hanging="354"/>
        <w:rPr>
          <w:color w:val="000000"/>
          <w:sz w:val="19"/>
          <w:szCs w:val="19"/>
        </w:rPr>
      </w:pPr>
      <w:r>
        <w:rPr>
          <w:color w:val="000000"/>
          <w:sz w:val="19"/>
          <w:szCs w:val="19"/>
          <w:rtl/>
        </w:rPr>
        <w:t xml:space="preserve">(د) إجراءات </w:t>
      </w:r>
      <w:r>
        <w:rPr>
          <w:color w:val="000000"/>
          <w:sz w:val="19"/>
          <w:szCs w:val="19"/>
          <w:rtl/>
        </w:rPr>
        <w:t>التصديق، لا سيما فيما يتعلق بمنح أو رفض أو تعليق أو سحب الشهادة المشار إليها في النقطة (ب)(</w:t>
      </w:r>
      <w:r>
        <w:rPr>
          <w:color w:val="000000"/>
          <w:sz w:val="19"/>
          <w:szCs w:val="19"/>
        </w:rPr>
        <w:t>i</w:t>
      </w:r>
      <w:r>
        <w:rPr>
          <w:color w:val="000000"/>
          <w:sz w:val="19"/>
          <w:szCs w:val="19"/>
          <w:rtl/>
        </w:rPr>
        <w:t>) من المادة 45(1) من اللائحة (الاتحاد الأوروبي) 2018/848؛</w:t>
      </w:r>
    </w:p>
    <w:p w14:paraId="34C30996" w14:textId="77777777" w:rsidR="00A25849" w:rsidRDefault="00843C3C">
      <w:pPr>
        <w:widowControl w:val="0"/>
        <w:pBdr>
          <w:top w:val="nil"/>
          <w:left w:val="nil"/>
          <w:bottom w:val="nil"/>
          <w:right w:val="nil"/>
          <w:between w:val="nil"/>
        </w:pBdr>
        <w:bidi/>
        <w:spacing w:before="265" w:line="224" w:lineRule="auto"/>
        <w:ind w:left="766" w:right="509" w:hanging="250"/>
        <w:rPr>
          <w:color w:val="000000"/>
          <w:sz w:val="17"/>
          <w:szCs w:val="17"/>
        </w:rPr>
      </w:pPr>
      <w:r>
        <w:rPr>
          <w:color w:val="000000"/>
          <w:sz w:val="17"/>
          <w:szCs w:val="17"/>
        </w:rPr>
        <w:t>(</w:t>
      </w:r>
      <w:r>
        <w:rPr>
          <w:color w:val="000000"/>
          <w:sz w:val="15"/>
          <w:szCs w:val="15"/>
          <w:vertAlign w:val="superscript"/>
        </w:rPr>
        <w:t>4</w:t>
      </w:r>
      <w:r>
        <w:rPr>
          <w:color w:val="000000"/>
          <w:sz w:val="17"/>
          <w:szCs w:val="17"/>
          <w:rtl/>
        </w:rPr>
        <w:t>) لائحة المجلس (</w:t>
      </w:r>
      <w:r>
        <w:rPr>
          <w:color w:val="000000"/>
          <w:sz w:val="17"/>
          <w:szCs w:val="17"/>
        </w:rPr>
        <w:t>EEC</w:t>
      </w:r>
      <w:r>
        <w:rPr>
          <w:color w:val="000000"/>
          <w:sz w:val="17"/>
          <w:szCs w:val="17"/>
          <w:rtl/>
        </w:rPr>
        <w:t xml:space="preserve">) رقم 2658/87 بتاريخ 23 يوليو 1987 بشأن التعريفة الجمركية والتسميات </w:t>
      </w:r>
      <w:r>
        <w:rPr>
          <w:color w:val="000000"/>
          <w:sz w:val="17"/>
          <w:szCs w:val="17"/>
          <w:rtl/>
        </w:rPr>
        <w:t>الإحصائية والتعريفة الجمركية المشتركة (</w:t>
      </w:r>
      <w:r>
        <w:rPr>
          <w:color w:val="000000"/>
          <w:sz w:val="17"/>
          <w:szCs w:val="17"/>
        </w:rPr>
        <w:t>OJ L 256, 7.9.1987, p</w:t>
      </w:r>
      <w:r>
        <w:rPr>
          <w:color w:val="000000"/>
          <w:sz w:val="17"/>
          <w:szCs w:val="17"/>
          <w:rtl/>
        </w:rPr>
        <w:t>. 1).</w:t>
      </w:r>
    </w:p>
    <w:p w14:paraId="39539CEE"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336/10 الجريدة الرسمية للاتحاد الأوروبي 23.9.2021</w:t>
      </w:r>
    </w:p>
    <w:tbl>
      <w:tblPr>
        <w:tblStyle w:val="a2"/>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4D4A8C5D" w14:textId="77777777">
        <w:trPr>
          <w:trHeight w:val="208"/>
        </w:trPr>
        <w:tc>
          <w:tcPr>
            <w:tcW w:w="463" w:type="dxa"/>
            <w:shd w:val="clear" w:color="auto" w:fill="auto"/>
            <w:tcMar>
              <w:top w:w="100" w:type="dxa"/>
              <w:left w:w="100" w:type="dxa"/>
              <w:bottom w:w="100" w:type="dxa"/>
              <w:right w:w="100" w:type="dxa"/>
            </w:tcMar>
          </w:tcPr>
          <w:p w14:paraId="57B81D58"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3FF7ABFE" w14:textId="77777777" w:rsidR="00A25849" w:rsidRDefault="00A25849">
      <w:pPr>
        <w:widowControl w:val="0"/>
        <w:pBdr>
          <w:top w:val="nil"/>
          <w:left w:val="nil"/>
          <w:bottom w:val="nil"/>
          <w:right w:val="nil"/>
          <w:between w:val="nil"/>
        </w:pBdr>
        <w:bidi/>
        <w:rPr>
          <w:color w:val="000000"/>
        </w:rPr>
      </w:pPr>
    </w:p>
    <w:p w14:paraId="1B8E11CF" w14:textId="77777777" w:rsidR="00A25849" w:rsidRDefault="00A25849">
      <w:pPr>
        <w:widowControl w:val="0"/>
        <w:pBdr>
          <w:top w:val="nil"/>
          <w:left w:val="nil"/>
          <w:bottom w:val="nil"/>
          <w:right w:val="nil"/>
          <w:between w:val="nil"/>
        </w:pBdr>
        <w:bidi/>
        <w:rPr>
          <w:color w:val="000000"/>
        </w:rPr>
      </w:pPr>
    </w:p>
    <w:p w14:paraId="344DE035" w14:textId="77777777" w:rsidR="00A25849" w:rsidRDefault="00843C3C">
      <w:pPr>
        <w:widowControl w:val="0"/>
        <w:pBdr>
          <w:top w:val="nil"/>
          <w:left w:val="nil"/>
          <w:bottom w:val="nil"/>
          <w:right w:val="nil"/>
          <w:between w:val="nil"/>
        </w:pBdr>
        <w:bidi/>
        <w:spacing w:line="223" w:lineRule="auto"/>
        <w:ind w:left="871" w:right="504" w:hanging="354"/>
        <w:rPr>
          <w:color w:val="000000"/>
          <w:sz w:val="19"/>
          <w:szCs w:val="19"/>
        </w:rPr>
      </w:pPr>
      <w:r>
        <w:rPr>
          <w:color w:val="000000"/>
          <w:sz w:val="19"/>
          <w:szCs w:val="19"/>
          <w:rtl/>
        </w:rPr>
        <w:t xml:space="preserve">(هـ) ترجمة قواعد الإنتاج وتدابير المراقبة المنصوص عليها في اللائحة (الاتحاد الأوروبي) 2018/848، والأعمال المفوضة </w:t>
      </w:r>
      <w:r>
        <w:rPr>
          <w:color w:val="000000"/>
          <w:sz w:val="19"/>
          <w:szCs w:val="19"/>
          <w:rtl/>
        </w:rPr>
        <w:t>والتنفيذية المعتمدة بموجبها إلى لغات مفهومة للمشغلين المتعاقدين في البلدان الثالثة التي تخضع فيها المراقبة تطلب السلطة أو هيئة المراقبة الاعتراف؛</w:t>
      </w:r>
    </w:p>
    <w:p w14:paraId="2A9F18F6" w14:textId="77777777" w:rsidR="00A25849" w:rsidRDefault="00843C3C">
      <w:pPr>
        <w:widowControl w:val="0"/>
        <w:pBdr>
          <w:top w:val="nil"/>
          <w:left w:val="nil"/>
          <w:bottom w:val="nil"/>
          <w:right w:val="nil"/>
          <w:between w:val="nil"/>
        </w:pBdr>
        <w:bidi/>
        <w:spacing w:before="222" w:line="223" w:lineRule="auto"/>
        <w:ind w:left="874" w:right="503" w:hanging="357"/>
        <w:rPr>
          <w:color w:val="000000"/>
          <w:sz w:val="19"/>
          <w:szCs w:val="19"/>
        </w:rPr>
      </w:pPr>
      <w:r>
        <w:rPr>
          <w:color w:val="000000"/>
          <w:sz w:val="19"/>
          <w:szCs w:val="19"/>
          <w:rtl/>
        </w:rPr>
        <w:t>(و) المستندات التي تثبت استيفاء المعايير المنصوص عليها في المادة 46 (2) من اللائحة (الاتحاد الأوروبي</w:t>
      </w:r>
      <w:r>
        <w:rPr>
          <w:color w:val="000000"/>
          <w:sz w:val="19"/>
          <w:szCs w:val="19"/>
          <w:rtl/>
        </w:rPr>
        <w:t>) 2018/848، ولا سيما نسخة من شهادة الاعتماد الممنوحة من هيئة الاعتماد والتي تغطي جميع فئات المنتجات التي يتم الاعتراف بها مطلوب؛</w:t>
      </w:r>
    </w:p>
    <w:p w14:paraId="348D68B0" w14:textId="77777777" w:rsidR="00A25849" w:rsidRDefault="00843C3C">
      <w:pPr>
        <w:widowControl w:val="0"/>
        <w:pBdr>
          <w:top w:val="nil"/>
          <w:left w:val="nil"/>
          <w:bottom w:val="nil"/>
          <w:right w:val="nil"/>
          <w:between w:val="nil"/>
        </w:pBdr>
        <w:bidi/>
        <w:spacing w:before="222" w:line="223" w:lineRule="auto"/>
        <w:ind w:left="516" w:right="504"/>
        <w:rPr>
          <w:color w:val="000000"/>
          <w:sz w:val="19"/>
          <w:szCs w:val="19"/>
        </w:rPr>
      </w:pPr>
      <w:r>
        <w:rPr>
          <w:color w:val="000000"/>
          <w:sz w:val="19"/>
          <w:szCs w:val="19"/>
          <w:rtl/>
        </w:rPr>
        <w:t>(ز) الإجراءات التي تصف بالتفصيل أداء وتنفيذ تدابير الرقابة المقرر وضعها وفقا لهذه اللائحة، بما في ذلك، حيثما كان ذلك مناسبا، خصوصيات المراقبة لمجموعة المشغلين؛</w:t>
      </w:r>
    </w:p>
    <w:p w14:paraId="2FF6012E" w14:textId="77777777" w:rsidR="00A25849" w:rsidRDefault="00843C3C">
      <w:pPr>
        <w:widowControl w:val="0"/>
        <w:pBdr>
          <w:top w:val="nil"/>
          <w:left w:val="nil"/>
          <w:bottom w:val="nil"/>
          <w:right w:val="nil"/>
          <w:between w:val="nil"/>
        </w:pBdr>
        <w:bidi/>
        <w:spacing w:before="222" w:line="222" w:lineRule="auto"/>
        <w:ind w:left="876" w:right="504" w:hanging="359"/>
        <w:rPr>
          <w:color w:val="000000"/>
          <w:sz w:val="19"/>
          <w:szCs w:val="19"/>
        </w:rPr>
      </w:pPr>
      <w:r>
        <w:rPr>
          <w:color w:val="000000"/>
          <w:sz w:val="19"/>
          <w:szCs w:val="19"/>
          <w:rtl/>
        </w:rPr>
        <w:t>(ح) قائمة التدابير التي يتعين اتخاذها في حالات عدم الامتثال المثبتة على النحو المنصوص عليه في المادة 22 من هذه اللائحة؛</w:t>
      </w:r>
    </w:p>
    <w:p w14:paraId="0B980201" w14:textId="77777777" w:rsidR="00A25849" w:rsidRDefault="00843C3C">
      <w:pPr>
        <w:widowControl w:val="0"/>
        <w:pBdr>
          <w:top w:val="nil"/>
          <w:left w:val="nil"/>
          <w:bottom w:val="nil"/>
          <w:right w:val="nil"/>
          <w:between w:val="nil"/>
        </w:pBdr>
        <w:bidi/>
        <w:spacing w:before="223" w:line="223" w:lineRule="auto"/>
        <w:ind w:left="870" w:right="504" w:hanging="353"/>
        <w:rPr>
          <w:color w:val="000000"/>
          <w:sz w:val="19"/>
          <w:szCs w:val="19"/>
        </w:rPr>
      </w:pPr>
      <w:r>
        <w:rPr>
          <w:color w:val="000000"/>
          <w:sz w:val="19"/>
          <w:szCs w:val="19"/>
          <w:rtl/>
        </w:rPr>
        <w:t>(ط) نسخة من أحدث تقرير تقييم مشار إليه في الفقرة الفرعية الثانية من المادة 46 (4) من اللائحة (</w:t>
      </w:r>
      <w:r>
        <w:rPr>
          <w:color w:val="000000"/>
          <w:sz w:val="19"/>
          <w:szCs w:val="19"/>
          <w:rtl/>
        </w:rPr>
        <w:t xml:space="preserve">الاتحاد الأوروبي) 2018/848، الذي أعدته هيئة </w:t>
      </w:r>
      <w:r>
        <w:rPr>
          <w:color w:val="000000"/>
          <w:sz w:val="19"/>
          <w:szCs w:val="19"/>
          <w:rtl/>
        </w:rPr>
        <w:lastRenderedPageBreak/>
        <w:t>الاعتماد أو، حسب الاقتضاء، من قبل السلطة المختصة، والذي يحتوي على المعلومات المشار إليها في الجزء (أ) من المرفق الأول لهذه اللائحة، بما في ذلك تقرير تدقيق الشهود بشأن تدقيق الشهود الذي تم إجراؤه خلال السنتين السابقتين لتقديم طلب الاعتراف، وإعطاء الضمانات التالية:</w:t>
      </w:r>
    </w:p>
    <w:p w14:paraId="61918DFE" w14:textId="77777777" w:rsidR="00A25849" w:rsidRDefault="00843C3C">
      <w:pPr>
        <w:widowControl w:val="0"/>
        <w:pBdr>
          <w:top w:val="nil"/>
          <w:left w:val="nil"/>
          <w:bottom w:val="nil"/>
          <w:right w:val="nil"/>
          <w:between w:val="nil"/>
        </w:pBdr>
        <w:bidi/>
        <w:spacing w:before="222" w:line="223" w:lineRule="auto"/>
        <w:ind w:left="1182" w:right="504" w:hanging="299"/>
        <w:rPr>
          <w:color w:val="000000"/>
          <w:sz w:val="19"/>
          <w:szCs w:val="19"/>
        </w:rPr>
      </w:pPr>
      <w:r>
        <w:rPr>
          <w:color w:val="000000"/>
          <w:sz w:val="19"/>
          <w:szCs w:val="19"/>
          <w:rtl/>
        </w:rPr>
        <w:t>(ط) أن سلطة الرقابة أو هيئة الرقابة قد تم تقييمها بشكل مرض بشأن قدرتها على ضمان استيفاء المنتجات المستوردة من دولة ثالثة للشروط المنصوص عليها في النقاط (أ) و (ب) (ط) و (ج) من المادة 45 ( 1) وفي المادة 46(2) من اللائحة (الاتحاد الأوروبي) 2018/848؛</w:t>
      </w:r>
    </w:p>
    <w:p w14:paraId="28013ADE" w14:textId="77777777" w:rsidR="00A25849" w:rsidRDefault="00843C3C">
      <w:pPr>
        <w:widowControl w:val="0"/>
        <w:pBdr>
          <w:top w:val="nil"/>
          <w:left w:val="nil"/>
          <w:bottom w:val="nil"/>
          <w:right w:val="nil"/>
          <w:between w:val="nil"/>
        </w:pBdr>
        <w:bidi/>
        <w:spacing w:before="222" w:line="222" w:lineRule="auto"/>
        <w:ind w:left="1184" w:right="504" w:hanging="301"/>
        <w:rPr>
          <w:color w:val="000000"/>
          <w:sz w:val="19"/>
          <w:szCs w:val="19"/>
        </w:rPr>
      </w:pPr>
      <w:r>
        <w:rPr>
          <w:color w:val="000000"/>
          <w:sz w:val="19"/>
          <w:szCs w:val="19"/>
          <w:rtl/>
        </w:rPr>
        <w:t>(2) أن سلطة الرقابة أو هيئة الرقابة لديها القدرة والكفاءات اللازمة لتنفيذ متطلبات الرقابة بشكل فعال والوفاء بالمعايير المنصوص عليها في المادة 46 (2) من اللائحة (الاتحاد الأوروبي) 2018/848 وفي هذه اللائحة في كل دولة ثالثة التي تطلب الاعتراف بها؛</w:t>
      </w:r>
    </w:p>
    <w:p w14:paraId="523C1836" w14:textId="77777777" w:rsidR="00A25849" w:rsidRDefault="00843C3C">
      <w:pPr>
        <w:widowControl w:val="0"/>
        <w:pBdr>
          <w:top w:val="nil"/>
          <w:left w:val="nil"/>
          <w:bottom w:val="nil"/>
          <w:right w:val="nil"/>
          <w:between w:val="nil"/>
        </w:pBdr>
        <w:bidi/>
        <w:spacing w:before="223" w:line="223" w:lineRule="auto"/>
        <w:ind w:left="876" w:right="505" w:hanging="359"/>
        <w:rPr>
          <w:color w:val="000000"/>
          <w:sz w:val="19"/>
          <w:szCs w:val="19"/>
        </w:rPr>
      </w:pPr>
      <w:r>
        <w:rPr>
          <w:color w:val="000000"/>
          <w:sz w:val="19"/>
          <w:szCs w:val="19"/>
          <w:rtl/>
        </w:rPr>
        <w:t>(ي) إثبات أن سلطة المراقبة أو هيئة المراقبة قد أبلغت أنشطتها إلى السلطات المختصة في الدولة الثالثة المعنية وتعهدها باحترام المتطلبات القانونية المفروضة عليها من قبل سلطات الدولة الثالثة المعنية؛</w:t>
      </w:r>
    </w:p>
    <w:p w14:paraId="6679A6FB" w14:textId="77777777" w:rsidR="00A25849" w:rsidRDefault="00843C3C">
      <w:pPr>
        <w:widowControl w:val="0"/>
        <w:pBdr>
          <w:top w:val="nil"/>
          <w:left w:val="nil"/>
          <w:bottom w:val="nil"/>
          <w:right w:val="nil"/>
          <w:between w:val="nil"/>
        </w:pBdr>
        <w:bidi/>
        <w:spacing w:before="222" w:line="223" w:lineRule="auto"/>
        <w:ind w:left="516" w:right="505"/>
        <w:rPr>
          <w:color w:val="000000"/>
          <w:sz w:val="19"/>
          <w:szCs w:val="19"/>
        </w:rPr>
      </w:pPr>
      <w:r>
        <w:rPr>
          <w:color w:val="000000"/>
          <w:sz w:val="19"/>
          <w:szCs w:val="19"/>
          <w:rtl/>
        </w:rPr>
        <w:t xml:space="preserve">(ك) عنوان موقع ويب، </w:t>
      </w:r>
      <w:r>
        <w:rPr>
          <w:color w:val="000000"/>
          <w:sz w:val="19"/>
          <w:szCs w:val="19"/>
          <w:rtl/>
        </w:rPr>
        <w:t>بمحتوى متاح بإحدى اللغات الرسمية للاتحاد على الأقل ويكون مفهومًا أيضًا للمشغلين المتعاقدين، حيث يمكن العثور على القائمة المشار إليها في النقطة (أ) من المادة 17 من هذه اللائحة؛</w:t>
      </w:r>
    </w:p>
    <w:p w14:paraId="6407E371" w14:textId="77777777" w:rsidR="00A25849" w:rsidRDefault="00843C3C">
      <w:pPr>
        <w:widowControl w:val="0"/>
        <w:pBdr>
          <w:top w:val="nil"/>
          <w:left w:val="nil"/>
          <w:bottom w:val="nil"/>
          <w:right w:val="nil"/>
          <w:between w:val="nil"/>
        </w:pBdr>
        <w:bidi/>
        <w:spacing w:before="222" w:line="223" w:lineRule="auto"/>
        <w:ind w:left="875" w:right="504" w:hanging="358"/>
        <w:rPr>
          <w:color w:val="000000"/>
          <w:sz w:val="19"/>
          <w:szCs w:val="19"/>
        </w:rPr>
      </w:pPr>
      <w:r>
        <w:rPr>
          <w:color w:val="000000"/>
          <w:sz w:val="19"/>
          <w:szCs w:val="19"/>
          <w:rtl/>
        </w:rPr>
        <w:t>(ل) تعهد من قبل سلطة الرقابة أو هيئة الرقابة بإتاحة الوصول إلى جميع مكاتبها ومرافقها للخبراء المستقلين المعينين من قبل اللجنة وإبقاء جميع المعلومات المتعلقة بأنشطتها الرقابية متاحة وإبلاغها في الدولة الثالثة المعنية؛</w:t>
      </w:r>
    </w:p>
    <w:p w14:paraId="1DAD5459" w14:textId="77777777" w:rsidR="00A25849" w:rsidRDefault="00843C3C">
      <w:pPr>
        <w:widowControl w:val="0"/>
        <w:pBdr>
          <w:top w:val="nil"/>
          <w:left w:val="nil"/>
          <w:bottom w:val="nil"/>
          <w:right w:val="nil"/>
          <w:between w:val="nil"/>
        </w:pBdr>
        <w:bidi/>
        <w:spacing w:before="221" w:line="223" w:lineRule="auto"/>
        <w:ind w:left="870" w:right="505" w:hanging="353"/>
        <w:rPr>
          <w:color w:val="000000"/>
          <w:sz w:val="19"/>
          <w:szCs w:val="19"/>
        </w:rPr>
      </w:pPr>
      <w:r>
        <w:rPr>
          <w:color w:val="000000"/>
          <w:sz w:val="19"/>
          <w:szCs w:val="19"/>
          <w:rtl/>
        </w:rPr>
        <w:t xml:space="preserve">(م) بيان من السلطة الرقابية أو هيئة المراقبة بأنه لم يخضع للسحب من قبل اللجنة، أو سحبه أو تعليقه من قبل أي هيئة </w:t>
      </w:r>
      <w:r>
        <w:rPr>
          <w:color w:val="000000"/>
          <w:sz w:val="19"/>
          <w:szCs w:val="19"/>
          <w:rtl/>
        </w:rPr>
        <w:t>اعتماد، خلال الـ 24 شهرًا السابقة لطلب الاعتراف بالدولة الثالثة و/أو الفئة للمنتجات التي يطلبون الاعتراف بها. لا ينطبق هذا الشرط في حالة الانسحاب وفقًا للنقطة (ك) من المادة 46(2أ) من لائحة (الاتحاد الأوروبي) 2018/848؛</w:t>
      </w:r>
    </w:p>
    <w:p w14:paraId="1D899C32" w14:textId="77777777" w:rsidR="00A25849" w:rsidRDefault="00843C3C">
      <w:pPr>
        <w:widowControl w:val="0"/>
        <w:pBdr>
          <w:top w:val="nil"/>
          <w:left w:val="nil"/>
          <w:bottom w:val="nil"/>
          <w:right w:val="nil"/>
          <w:between w:val="nil"/>
        </w:pBdr>
        <w:bidi/>
        <w:spacing w:before="222" w:line="240" w:lineRule="auto"/>
        <w:ind w:left="516"/>
        <w:rPr>
          <w:color w:val="000000"/>
          <w:sz w:val="19"/>
          <w:szCs w:val="19"/>
        </w:rPr>
      </w:pPr>
      <w:r>
        <w:rPr>
          <w:color w:val="000000"/>
          <w:sz w:val="19"/>
          <w:szCs w:val="19"/>
          <w:rtl/>
        </w:rPr>
        <w:t>(ن) أي معلومات أخرى تعتبرها السلطة الرقابية أو هيئة الرقابة ذات صلة، أو هيئة الاعتماد.</w:t>
      </w:r>
    </w:p>
    <w:p w14:paraId="4339F70A" w14:textId="77777777" w:rsidR="00A25849" w:rsidRDefault="00843C3C">
      <w:pPr>
        <w:widowControl w:val="0"/>
        <w:pBdr>
          <w:top w:val="nil"/>
          <w:left w:val="nil"/>
          <w:bottom w:val="nil"/>
          <w:right w:val="nil"/>
          <w:between w:val="nil"/>
        </w:pBdr>
        <w:bidi/>
        <w:spacing w:before="384" w:line="223" w:lineRule="auto"/>
        <w:ind w:left="507" w:right="505" w:firstLine="17"/>
        <w:rPr>
          <w:color w:val="000000"/>
          <w:sz w:val="19"/>
          <w:szCs w:val="19"/>
        </w:rPr>
      </w:pPr>
      <w:r>
        <w:rPr>
          <w:color w:val="000000"/>
          <w:sz w:val="19"/>
          <w:szCs w:val="19"/>
          <w:rtl/>
        </w:rPr>
        <w:t>3. يجب على السلطة الرقابية أو الجهة الرقابية تقديم أي معلومات إضافية تطلبها الهيئة لغرض الاعتراف بها.</w:t>
      </w:r>
    </w:p>
    <w:p w14:paraId="21C72269" w14:textId="77777777" w:rsidR="00A25849" w:rsidRDefault="00843C3C">
      <w:pPr>
        <w:widowControl w:val="0"/>
        <w:pBdr>
          <w:top w:val="nil"/>
          <w:left w:val="nil"/>
          <w:bottom w:val="nil"/>
          <w:right w:val="nil"/>
          <w:between w:val="nil"/>
        </w:pBdr>
        <w:bidi/>
        <w:spacing w:before="398" w:line="223" w:lineRule="auto"/>
        <w:ind w:left="505" w:right="505" w:firstLine="5"/>
        <w:rPr>
          <w:color w:val="000000"/>
          <w:sz w:val="19"/>
          <w:szCs w:val="19"/>
        </w:rPr>
      </w:pPr>
      <w:r>
        <w:rPr>
          <w:color w:val="000000"/>
          <w:sz w:val="19"/>
          <w:szCs w:val="19"/>
          <w:rtl/>
        </w:rPr>
        <w:t xml:space="preserve">4. إذا وجدت اللجنة أن المعلومات المقدمة بموجب الفقرة 2 أو 3 غير كاملة أو قديمة أو غير مرضية، فعليها </w:t>
      </w:r>
      <w:r>
        <w:rPr>
          <w:color w:val="000000"/>
          <w:sz w:val="19"/>
          <w:szCs w:val="19"/>
          <w:rtl/>
        </w:rPr>
        <w:t>رفض طلب الاعتراف.</w:t>
      </w:r>
    </w:p>
    <w:p w14:paraId="6F7FDF92" w14:textId="77777777" w:rsidR="00A25849" w:rsidRDefault="00843C3C">
      <w:pPr>
        <w:widowControl w:val="0"/>
        <w:pBdr>
          <w:top w:val="nil"/>
          <w:left w:val="nil"/>
          <w:bottom w:val="nil"/>
          <w:right w:val="nil"/>
          <w:between w:val="nil"/>
        </w:pBdr>
        <w:bidi/>
        <w:spacing w:before="881" w:line="240" w:lineRule="auto"/>
        <w:rPr>
          <w:color w:val="000000"/>
          <w:sz w:val="19"/>
          <w:szCs w:val="19"/>
        </w:rPr>
      </w:pPr>
      <w:r>
        <w:rPr>
          <w:color w:val="000000"/>
          <w:sz w:val="19"/>
          <w:szCs w:val="19"/>
          <w:rtl/>
        </w:rPr>
        <w:t>المادة 2</w:t>
      </w:r>
    </w:p>
    <w:p w14:paraId="17B0E48B" w14:textId="77777777" w:rsidR="00A25849" w:rsidRDefault="00843C3C">
      <w:pPr>
        <w:widowControl w:val="0"/>
        <w:pBdr>
          <w:top w:val="nil"/>
          <w:left w:val="nil"/>
          <w:bottom w:val="nil"/>
          <w:right w:val="nil"/>
          <w:between w:val="nil"/>
        </w:pBdr>
        <w:bidi/>
        <w:spacing w:before="427" w:line="240" w:lineRule="auto"/>
        <w:rPr>
          <w:b/>
          <w:color w:val="000000"/>
          <w:sz w:val="19"/>
          <w:szCs w:val="19"/>
        </w:rPr>
      </w:pPr>
      <w:r>
        <w:rPr>
          <w:b/>
          <w:color w:val="000000"/>
          <w:sz w:val="19"/>
          <w:szCs w:val="19"/>
          <w:rtl/>
        </w:rPr>
        <w:t>توسيع نطاق الاعتراف</w:t>
      </w:r>
    </w:p>
    <w:p w14:paraId="783C6FC0" w14:textId="77777777" w:rsidR="00A25849" w:rsidRDefault="00843C3C">
      <w:pPr>
        <w:widowControl w:val="0"/>
        <w:pBdr>
          <w:top w:val="nil"/>
          <w:left w:val="nil"/>
          <w:bottom w:val="nil"/>
          <w:right w:val="nil"/>
          <w:between w:val="nil"/>
        </w:pBdr>
        <w:bidi/>
        <w:spacing w:before="384" w:line="223" w:lineRule="auto"/>
        <w:ind w:left="505" w:right="504"/>
        <w:rPr>
          <w:color w:val="000000"/>
          <w:sz w:val="19"/>
          <w:szCs w:val="19"/>
        </w:rPr>
      </w:pPr>
      <w:r>
        <w:rPr>
          <w:color w:val="000000"/>
          <w:sz w:val="19"/>
          <w:szCs w:val="19"/>
          <w:rtl/>
        </w:rPr>
        <w:t xml:space="preserve">يجوز لسلطة رقابية أو هيئة رقابية معترف بها وفقًا للمادة 46 من اللائحة (الاتحاد الأوروبي) 2018/848 تقديم طلب لتوسيع نطاق اعترافها ليشمل دولة ثالثة إضافية أو إلى فئة إضافية من المنتجات باستخدام النموذج الذي </w:t>
      </w:r>
      <w:r>
        <w:rPr>
          <w:color w:val="000000"/>
          <w:sz w:val="19"/>
          <w:szCs w:val="19"/>
          <w:rtl/>
        </w:rPr>
        <w:t>توفره لجنة.</w:t>
      </w:r>
    </w:p>
    <w:p w14:paraId="41980EFD"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الأوروبي </w:t>
      </w:r>
      <w:r>
        <w:rPr>
          <w:color w:val="000000"/>
          <w:sz w:val="19"/>
          <w:szCs w:val="19"/>
        </w:rPr>
        <w:t>L</w:t>
      </w:r>
      <w:r>
        <w:rPr>
          <w:color w:val="000000"/>
          <w:sz w:val="19"/>
          <w:szCs w:val="19"/>
          <w:rtl/>
        </w:rPr>
        <w:t xml:space="preserve"> 336/11</w:t>
      </w:r>
    </w:p>
    <w:tbl>
      <w:tblPr>
        <w:tblStyle w:val="a3"/>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382904BC" w14:textId="77777777">
        <w:trPr>
          <w:trHeight w:val="208"/>
        </w:trPr>
        <w:tc>
          <w:tcPr>
            <w:tcW w:w="463" w:type="dxa"/>
            <w:shd w:val="clear" w:color="auto" w:fill="auto"/>
            <w:tcMar>
              <w:top w:w="100" w:type="dxa"/>
              <w:left w:w="100" w:type="dxa"/>
              <w:bottom w:w="100" w:type="dxa"/>
              <w:right w:w="100" w:type="dxa"/>
            </w:tcMar>
          </w:tcPr>
          <w:p w14:paraId="0183CBAB"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18A7812F" w14:textId="77777777" w:rsidR="00A25849" w:rsidRDefault="00A25849">
      <w:pPr>
        <w:widowControl w:val="0"/>
        <w:pBdr>
          <w:top w:val="nil"/>
          <w:left w:val="nil"/>
          <w:bottom w:val="nil"/>
          <w:right w:val="nil"/>
          <w:between w:val="nil"/>
        </w:pBdr>
        <w:bidi/>
        <w:rPr>
          <w:color w:val="000000"/>
        </w:rPr>
      </w:pPr>
    </w:p>
    <w:p w14:paraId="6D13A1B1" w14:textId="77777777" w:rsidR="00A25849" w:rsidRDefault="00A25849">
      <w:pPr>
        <w:widowControl w:val="0"/>
        <w:pBdr>
          <w:top w:val="nil"/>
          <w:left w:val="nil"/>
          <w:bottom w:val="nil"/>
          <w:right w:val="nil"/>
          <w:between w:val="nil"/>
        </w:pBdr>
        <w:bidi/>
        <w:rPr>
          <w:color w:val="000000"/>
        </w:rPr>
      </w:pPr>
    </w:p>
    <w:p w14:paraId="252EF74B" w14:textId="77777777" w:rsidR="00A25849" w:rsidRDefault="00843C3C">
      <w:pPr>
        <w:widowControl w:val="0"/>
        <w:pBdr>
          <w:top w:val="nil"/>
          <w:left w:val="nil"/>
          <w:bottom w:val="nil"/>
          <w:right w:val="nil"/>
          <w:between w:val="nil"/>
        </w:pBdr>
        <w:bidi/>
        <w:spacing w:line="223" w:lineRule="auto"/>
        <w:ind w:left="507" w:right="504"/>
        <w:rPr>
          <w:color w:val="000000"/>
          <w:sz w:val="19"/>
          <w:szCs w:val="19"/>
        </w:rPr>
      </w:pPr>
      <w:r>
        <w:rPr>
          <w:color w:val="000000"/>
          <w:sz w:val="19"/>
          <w:szCs w:val="19"/>
          <w:rtl/>
        </w:rPr>
        <w:t xml:space="preserve">يجب أن يتكون طلب توسيع نطاق الاعتراف من تحديث الأجزاء ذات الصلة من الملف الفني المشار إليه في المادة 1 (2) بالمعلومات المناسبة عن الدولة الثالثة الإضافية أو الفئة الإضافية من </w:t>
      </w:r>
      <w:r>
        <w:rPr>
          <w:color w:val="000000"/>
          <w:sz w:val="19"/>
          <w:szCs w:val="19"/>
          <w:rtl/>
        </w:rPr>
        <w:t>المنتجات الخاضعة لتوسيع النطاق .</w:t>
      </w:r>
    </w:p>
    <w:p w14:paraId="15D1B29E" w14:textId="77777777" w:rsidR="00A25849" w:rsidRDefault="00843C3C">
      <w:pPr>
        <w:widowControl w:val="0"/>
        <w:pBdr>
          <w:top w:val="nil"/>
          <w:left w:val="nil"/>
          <w:bottom w:val="nil"/>
          <w:right w:val="nil"/>
          <w:between w:val="nil"/>
        </w:pBdr>
        <w:bidi/>
        <w:spacing w:before="847" w:line="240" w:lineRule="auto"/>
        <w:rPr>
          <w:color w:val="000000"/>
          <w:sz w:val="17"/>
          <w:szCs w:val="17"/>
        </w:rPr>
      </w:pPr>
      <w:r>
        <w:rPr>
          <w:color w:val="000000"/>
          <w:sz w:val="17"/>
          <w:szCs w:val="17"/>
          <w:rtl/>
        </w:rPr>
        <w:t>الباب الثاني</w:t>
      </w:r>
    </w:p>
    <w:p w14:paraId="28BE1DFC" w14:textId="77777777" w:rsidR="00A25849" w:rsidRDefault="00843C3C">
      <w:pPr>
        <w:widowControl w:val="0"/>
        <w:pBdr>
          <w:top w:val="nil"/>
          <w:left w:val="nil"/>
          <w:bottom w:val="nil"/>
          <w:right w:val="nil"/>
          <w:between w:val="nil"/>
        </w:pBdr>
        <w:bidi/>
        <w:spacing w:before="313" w:line="240" w:lineRule="auto"/>
        <w:rPr>
          <w:b/>
          <w:color w:val="000000"/>
          <w:sz w:val="17"/>
          <w:szCs w:val="17"/>
        </w:rPr>
      </w:pPr>
      <w:r>
        <w:rPr>
          <w:b/>
          <w:color w:val="000000"/>
          <w:sz w:val="17"/>
          <w:szCs w:val="17"/>
          <w:rtl/>
        </w:rPr>
        <w:t>الإشراف على سلطات المراقبة وهيئات المراقبة من قبل الهيئة</w:t>
      </w:r>
    </w:p>
    <w:p w14:paraId="20910412" w14:textId="77777777" w:rsidR="00A25849" w:rsidRDefault="00843C3C">
      <w:pPr>
        <w:widowControl w:val="0"/>
        <w:pBdr>
          <w:top w:val="nil"/>
          <w:left w:val="nil"/>
          <w:bottom w:val="nil"/>
          <w:right w:val="nil"/>
          <w:between w:val="nil"/>
        </w:pBdr>
        <w:bidi/>
        <w:spacing w:before="683" w:line="240" w:lineRule="auto"/>
        <w:rPr>
          <w:color w:val="000000"/>
          <w:sz w:val="19"/>
          <w:szCs w:val="19"/>
        </w:rPr>
      </w:pPr>
      <w:r>
        <w:rPr>
          <w:color w:val="000000"/>
          <w:sz w:val="19"/>
          <w:szCs w:val="19"/>
          <w:rtl/>
        </w:rPr>
        <w:t>المادة 3</w:t>
      </w:r>
    </w:p>
    <w:p w14:paraId="7655F0DD" w14:textId="77777777" w:rsidR="00A25849" w:rsidRDefault="00843C3C">
      <w:pPr>
        <w:widowControl w:val="0"/>
        <w:pBdr>
          <w:top w:val="nil"/>
          <w:left w:val="nil"/>
          <w:bottom w:val="nil"/>
          <w:right w:val="nil"/>
          <w:between w:val="nil"/>
        </w:pBdr>
        <w:bidi/>
        <w:spacing w:before="338" w:line="240" w:lineRule="auto"/>
        <w:rPr>
          <w:b/>
          <w:color w:val="000000"/>
          <w:sz w:val="19"/>
          <w:szCs w:val="19"/>
        </w:rPr>
      </w:pPr>
      <w:r>
        <w:rPr>
          <w:b/>
          <w:color w:val="000000"/>
          <w:sz w:val="19"/>
          <w:szCs w:val="19"/>
          <w:rtl/>
        </w:rPr>
        <w:t>المتطلبات العامة للرقابة على الجهات الرقابية والهيئات الرقابية</w:t>
      </w:r>
    </w:p>
    <w:p w14:paraId="5A0655AE" w14:textId="77777777" w:rsidR="00A25849" w:rsidRDefault="00843C3C">
      <w:pPr>
        <w:widowControl w:val="0"/>
        <w:pBdr>
          <w:top w:val="nil"/>
          <w:left w:val="nil"/>
          <w:bottom w:val="nil"/>
          <w:right w:val="nil"/>
          <w:between w:val="nil"/>
        </w:pBdr>
        <w:bidi/>
        <w:spacing w:before="304" w:line="222" w:lineRule="auto"/>
        <w:ind w:left="508" w:right="504" w:firstLine="15"/>
        <w:rPr>
          <w:color w:val="000000"/>
          <w:sz w:val="19"/>
          <w:szCs w:val="19"/>
        </w:rPr>
      </w:pPr>
      <w:r>
        <w:rPr>
          <w:color w:val="000000"/>
          <w:sz w:val="19"/>
          <w:szCs w:val="19"/>
          <w:rtl/>
        </w:rPr>
        <w:t xml:space="preserve">1. يجب أن تركز الأنشطة الإشرافية للمفوضية فيما يتعلق بسلطات الرقابة وهيئات </w:t>
      </w:r>
      <w:r>
        <w:rPr>
          <w:color w:val="000000"/>
          <w:sz w:val="19"/>
          <w:szCs w:val="19"/>
          <w:rtl/>
        </w:rPr>
        <w:t>الرقابة المعترف بها وفقًا للمادة 46 (1) من اللائحة (الاتحاد الأوروبي) 2018/848 على تقييم الأداء التشغيلي لسلطات الرقابة وهيئات الرقابة، مع الأخذ في الاعتبار نتائج عمل هيئات الاعتماد المشار إليها في النقطة (د) من المادة 46 (2) من تلك اللائحة.</w:t>
      </w:r>
    </w:p>
    <w:p w14:paraId="4011D6BE" w14:textId="77777777" w:rsidR="00A25849" w:rsidRDefault="00843C3C">
      <w:pPr>
        <w:widowControl w:val="0"/>
        <w:pBdr>
          <w:top w:val="nil"/>
          <w:left w:val="nil"/>
          <w:bottom w:val="nil"/>
          <w:right w:val="nil"/>
          <w:between w:val="nil"/>
        </w:pBdr>
        <w:bidi/>
        <w:spacing w:before="318" w:line="222" w:lineRule="auto"/>
        <w:ind w:left="505" w:right="502" w:firstLine="11"/>
        <w:rPr>
          <w:color w:val="000000"/>
          <w:sz w:val="19"/>
          <w:szCs w:val="19"/>
        </w:rPr>
      </w:pPr>
      <w:r>
        <w:rPr>
          <w:color w:val="000000"/>
          <w:sz w:val="19"/>
          <w:szCs w:val="19"/>
          <w:rtl/>
        </w:rPr>
        <w:t>2. يجب تكييف كثافة وتواتر الأنشطة الإشرافية التي تقوم بها المفوضية وفقًا لمخاطر عدم الامتثال وفقًا للمادة 46(6) من اللائحة (الاتحاد الأوروبي) 2018/848.</w:t>
      </w:r>
    </w:p>
    <w:p w14:paraId="07680B65" w14:textId="77777777" w:rsidR="00A25849" w:rsidRDefault="00843C3C">
      <w:pPr>
        <w:widowControl w:val="0"/>
        <w:pBdr>
          <w:top w:val="nil"/>
          <w:left w:val="nil"/>
          <w:bottom w:val="nil"/>
          <w:right w:val="nil"/>
          <w:between w:val="nil"/>
        </w:pBdr>
        <w:bidi/>
        <w:spacing w:before="317" w:line="222" w:lineRule="auto"/>
        <w:ind w:left="506" w:right="504" w:firstLine="18"/>
        <w:rPr>
          <w:color w:val="000000"/>
          <w:sz w:val="19"/>
          <w:szCs w:val="19"/>
        </w:rPr>
      </w:pPr>
      <w:r>
        <w:rPr>
          <w:color w:val="000000"/>
          <w:sz w:val="19"/>
          <w:szCs w:val="19"/>
          <w:rtl/>
        </w:rPr>
        <w:lastRenderedPageBreak/>
        <w:t>3. يجب أن تحافظ سلطات الرقابة وهيئات المراقبة المعترف بها وفقًا للمادة 46 (1) من اللائحة (الاتحاد الأوروبي</w:t>
      </w:r>
      <w:r>
        <w:rPr>
          <w:color w:val="000000"/>
          <w:sz w:val="19"/>
          <w:szCs w:val="19"/>
          <w:rtl/>
        </w:rPr>
        <w:t>) 2018/848 على القدرة على تلبية الشروط والمعايير المنصوص عليها في النقاط (أ) و(ب)(ط) و( ج) من المادة 45 (1) والمادة 46 (2) من تلك اللائحة على النحو المنصوص عليه في الملف الفني وقت الاعتراف بها. ويجب عليهم أيضًا الحفاظ على القدرات والكفاءات اللازمة لتنفيذ متطلبات المراقبة والشروط والتدابير المنصوص عليها في المادة 46 (2) و (6) من اللائحة (الاتحاد الأوروبي) 2018/848 وفي هذه اللائحة.</w:t>
      </w:r>
    </w:p>
    <w:p w14:paraId="3D89E966" w14:textId="77777777" w:rsidR="00A25849" w:rsidRDefault="00843C3C">
      <w:pPr>
        <w:widowControl w:val="0"/>
        <w:pBdr>
          <w:top w:val="nil"/>
          <w:left w:val="nil"/>
          <w:bottom w:val="nil"/>
          <w:right w:val="nil"/>
          <w:between w:val="nil"/>
        </w:pBdr>
        <w:bidi/>
        <w:spacing w:before="316" w:line="240" w:lineRule="auto"/>
        <w:ind w:left="509"/>
        <w:rPr>
          <w:color w:val="000000"/>
          <w:sz w:val="19"/>
          <w:szCs w:val="19"/>
        </w:rPr>
      </w:pPr>
      <w:r>
        <w:rPr>
          <w:color w:val="000000"/>
          <w:sz w:val="19"/>
          <w:szCs w:val="19"/>
          <w:rtl/>
        </w:rPr>
        <w:t>ولهذا الغرض، يجب عليهم إثبات ما يلي:</w:t>
      </w:r>
    </w:p>
    <w:p w14:paraId="6ECBC15F" w14:textId="77777777" w:rsidR="00A25849" w:rsidRDefault="00843C3C">
      <w:pPr>
        <w:widowControl w:val="0"/>
        <w:pBdr>
          <w:top w:val="nil"/>
          <w:left w:val="nil"/>
          <w:bottom w:val="nil"/>
          <w:right w:val="nil"/>
          <w:between w:val="nil"/>
        </w:pBdr>
        <w:bidi/>
        <w:spacing w:before="163" w:line="223" w:lineRule="auto"/>
        <w:ind w:left="819" w:right="507" w:hanging="302"/>
        <w:rPr>
          <w:color w:val="000000"/>
          <w:sz w:val="19"/>
          <w:szCs w:val="19"/>
        </w:rPr>
      </w:pPr>
      <w:r>
        <w:rPr>
          <w:color w:val="000000"/>
          <w:sz w:val="19"/>
          <w:szCs w:val="19"/>
          <w:rtl/>
        </w:rPr>
        <w:t>(أ) أنهم نفذوا أنشطتهم بفعالية وفقا للشروط والمعايير المشار إليها في الفقرة الفرعية الأولى؛ و</w:t>
      </w:r>
    </w:p>
    <w:p w14:paraId="19C6591E" w14:textId="77777777" w:rsidR="00A25849" w:rsidRDefault="00843C3C">
      <w:pPr>
        <w:widowControl w:val="0"/>
        <w:pBdr>
          <w:top w:val="nil"/>
          <w:left w:val="nil"/>
          <w:bottom w:val="nil"/>
          <w:right w:val="nil"/>
          <w:between w:val="nil"/>
        </w:pBdr>
        <w:bidi/>
        <w:spacing w:before="177" w:line="240" w:lineRule="auto"/>
        <w:ind w:left="516"/>
        <w:rPr>
          <w:color w:val="000000"/>
          <w:sz w:val="19"/>
          <w:szCs w:val="19"/>
        </w:rPr>
      </w:pPr>
      <w:r>
        <w:rPr>
          <w:color w:val="000000"/>
          <w:sz w:val="19"/>
          <w:szCs w:val="19"/>
          <w:rtl/>
        </w:rPr>
        <w:t>(ب) الامتثال لإجراءات التشغيل الخاصة بها وفعالية تدابير الرقابة الخاصة بها.</w:t>
      </w:r>
    </w:p>
    <w:p w14:paraId="69559442" w14:textId="77777777" w:rsidR="00A25849" w:rsidRDefault="00843C3C">
      <w:pPr>
        <w:widowControl w:val="0"/>
        <w:pBdr>
          <w:top w:val="nil"/>
          <w:left w:val="nil"/>
          <w:bottom w:val="nil"/>
          <w:right w:val="nil"/>
          <w:between w:val="nil"/>
        </w:pBdr>
        <w:bidi/>
        <w:spacing w:before="303" w:line="223" w:lineRule="auto"/>
        <w:ind w:left="504" w:right="504" w:firstLine="7"/>
        <w:rPr>
          <w:color w:val="000000"/>
          <w:sz w:val="19"/>
          <w:szCs w:val="19"/>
        </w:rPr>
      </w:pPr>
      <w:r>
        <w:rPr>
          <w:color w:val="000000"/>
          <w:sz w:val="19"/>
          <w:szCs w:val="19"/>
          <w:rtl/>
        </w:rPr>
        <w:t>4. لأغراض التقرير السنوي، يجب على الهيئات الرقابية التأكد من إجراء عمليات تدقيق الشهود وفقًا للقسمين 1 و2 من الجزء ب من الملحق الأول لهذه اللائحة والقواعد التالية:</w:t>
      </w:r>
    </w:p>
    <w:p w14:paraId="1325A94E" w14:textId="77777777" w:rsidR="00A25849" w:rsidRDefault="00843C3C">
      <w:pPr>
        <w:widowControl w:val="0"/>
        <w:pBdr>
          <w:top w:val="nil"/>
          <w:left w:val="nil"/>
          <w:bottom w:val="nil"/>
          <w:right w:val="nil"/>
          <w:between w:val="nil"/>
        </w:pBdr>
        <w:bidi/>
        <w:spacing w:before="177" w:line="240" w:lineRule="auto"/>
        <w:ind w:left="516"/>
        <w:rPr>
          <w:color w:val="000000"/>
          <w:sz w:val="19"/>
          <w:szCs w:val="19"/>
        </w:rPr>
      </w:pPr>
      <w:r>
        <w:rPr>
          <w:color w:val="000000"/>
          <w:sz w:val="19"/>
          <w:szCs w:val="19"/>
          <w:rtl/>
        </w:rPr>
        <w:t xml:space="preserve">(أ) يجب ألا </w:t>
      </w:r>
      <w:r>
        <w:rPr>
          <w:color w:val="000000"/>
          <w:sz w:val="19"/>
          <w:szCs w:val="19"/>
          <w:rtl/>
        </w:rPr>
        <w:t>تتجاوز الفترة الفاصلة بين عمليتي تدقيق الشهود 4 سنوات؛</w:t>
      </w:r>
    </w:p>
    <w:p w14:paraId="26DCDC72" w14:textId="77777777" w:rsidR="00A25849" w:rsidRDefault="00843C3C">
      <w:pPr>
        <w:widowControl w:val="0"/>
        <w:pBdr>
          <w:top w:val="nil"/>
          <w:left w:val="nil"/>
          <w:bottom w:val="nil"/>
          <w:right w:val="nil"/>
          <w:between w:val="nil"/>
        </w:pBdr>
        <w:bidi/>
        <w:spacing w:before="163" w:line="222" w:lineRule="auto"/>
        <w:ind w:left="516" w:right="504"/>
        <w:rPr>
          <w:color w:val="000000"/>
          <w:sz w:val="19"/>
          <w:szCs w:val="19"/>
        </w:rPr>
      </w:pPr>
      <w:r>
        <w:rPr>
          <w:color w:val="000000"/>
          <w:sz w:val="19"/>
          <w:szCs w:val="19"/>
          <w:rtl/>
        </w:rPr>
        <w:t>(ب) لا يؤخذ في الاعتبار عدد عمليات تدقيق الشهود التي تم إجراؤها لطلب الاعتراف الأولي لحساب إجمالي عدد عمليات تدقيق الشهود التي سيتم إجراؤها خلال السنوات الأربع المشار إليها في النقطة (أ)؛</w:t>
      </w:r>
    </w:p>
    <w:p w14:paraId="0201C35B" w14:textId="77777777" w:rsidR="00A25849" w:rsidRDefault="00843C3C">
      <w:pPr>
        <w:widowControl w:val="0"/>
        <w:pBdr>
          <w:top w:val="nil"/>
          <w:left w:val="nil"/>
          <w:bottom w:val="nil"/>
          <w:right w:val="nil"/>
          <w:between w:val="nil"/>
        </w:pBdr>
        <w:bidi/>
        <w:spacing w:before="178" w:line="240" w:lineRule="auto"/>
        <w:ind w:left="516"/>
        <w:rPr>
          <w:color w:val="000000"/>
          <w:sz w:val="19"/>
          <w:szCs w:val="19"/>
        </w:rPr>
      </w:pPr>
      <w:r>
        <w:rPr>
          <w:color w:val="000000"/>
          <w:sz w:val="19"/>
          <w:szCs w:val="19"/>
          <w:rtl/>
        </w:rPr>
        <w:t xml:space="preserve">(ج) يجب </w:t>
      </w:r>
      <w:r>
        <w:rPr>
          <w:color w:val="000000"/>
          <w:sz w:val="19"/>
          <w:szCs w:val="19"/>
          <w:rtl/>
        </w:rPr>
        <w:t>إجراء تدقيق إضافي للشهود:</w:t>
      </w:r>
    </w:p>
    <w:p w14:paraId="18B0278B" w14:textId="77777777" w:rsidR="00A25849" w:rsidRDefault="00843C3C">
      <w:pPr>
        <w:widowControl w:val="0"/>
        <w:pBdr>
          <w:top w:val="nil"/>
          <w:left w:val="nil"/>
          <w:bottom w:val="nil"/>
          <w:right w:val="nil"/>
          <w:between w:val="nil"/>
        </w:pBdr>
        <w:bidi/>
        <w:spacing w:before="163" w:line="223" w:lineRule="auto"/>
        <w:ind w:left="1125" w:right="504" w:hanging="299"/>
        <w:rPr>
          <w:color w:val="000000"/>
          <w:sz w:val="19"/>
          <w:szCs w:val="19"/>
        </w:rPr>
      </w:pPr>
      <w:r>
        <w:rPr>
          <w:color w:val="000000"/>
          <w:sz w:val="19"/>
          <w:szCs w:val="19"/>
          <w:rtl/>
        </w:rPr>
        <w:t>(ط) كل سنتين في تلك البلدان الثالثة حيث يتم إنتاج أو معالجة المنتج عالي المخاطر على النحو المشار إليه في المادة 8؛</w:t>
      </w:r>
    </w:p>
    <w:p w14:paraId="38E9BCCA" w14:textId="77777777" w:rsidR="00A25849" w:rsidRDefault="00843C3C">
      <w:pPr>
        <w:widowControl w:val="0"/>
        <w:pBdr>
          <w:top w:val="nil"/>
          <w:left w:val="nil"/>
          <w:bottom w:val="nil"/>
          <w:right w:val="nil"/>
          <w:between w:val="nil"/>
        </w:pBdr>
        <w:bidi/>
        <w:spacing w:before="177" w:line="240" w:lineRule="auto"/>
        <w:ind w:left="826"/>
        <w:rPr>
          <w:color w:val="000000"/>
          <w:sz w:val="19"/>
          <w:szCs w:val="19"/>
        </w:rPr>
      </w:pPr>
      <w:r>
        <w:rPr>
          <w:color w:val="000000"/>
          <w:sz w:val="19"/>
          <w:szCs w:val="19"/>
          <w:rtl/>
        </w:rPr>
        <w:t>(2) لكل 10 دول ثالثة معترف بها. ويجب إجراء هذا التدقيق الإضافي للشهود في غضون 4 سنوات؛</w:t>
      </w:r>
    </w:p>
    <w:p w14:paraId="79FC7230" w14:textId="77777777" w:rsidR="00A25849" w:rsidRDefault="00843C3C">
      <w:pPr>
        <w:widowControl w:val="0"/>
        <w:pBdr>
          <w:top w:val="nil"/>
          <w:left w:val="nil"/>
          <w:bottom w:val="nil"/>
          <w:right w:val="nil"/>
          <w:between w:val="nil"/>
        </w:pBdr>
        <w:bidi/>
        <w:spacing w:before="163" w:line="223" w:lineRule="auto"/>
        <w:ind w:left="818" w:right="505" w:hanging="301"/>
        <w:rPr>
          <w:color w:val="000000"/>
          <w:sz w:val="19"/>
          <w:szCs w:val="19"/>
        </w:rPr>
      </w:pPr>
      <w:r>
        <w:rPr>
          <w:color w:val="000000"/>
          <w:sz w:val="19"/>
          <w:szCs w:val="19"/>
          <w:rtl/>
        </w:rPr>
        <w:t xml:space="preserve">(د) يجب إجراء المزيد من </w:t>
      </w:r>
      <w:r>
        <w:rPr>
          <w:color w:val="000000"/>
          <w:sz w:val="19"/>
          <w:szCs w:val="19"/>
          <w:rtl/>
        </w:rPr>
        <w:t>عمليات تدقيق الشهود بناءً على طلب الهيئة أو هيئة الاعتماد بناءً على تحليل المخاطر، على وجه الخصوص، للعوامل التالية:</w:t>
      </w:r>
    </w:p>
    <w:p w14:paraId="64B58F5A" w14:textId="77777777" w:rsidR="00A25849" w:rsidRDefault="00843C3C">
      <w:pPr>
        <w:widowControl w:val="0"/>
        <w:pBdr>
          <w:top w:val="nil"/>
          <w:left w:val="nil"/>
          <w:bottom w:val="nil"/>
          <w:right w:val="nil"/>
          <w:between w:val="nil"/>
        </w:pBdr>
        <w:bidi/>
        <w:spacing w:before="177" w:line="240" w:lineRule="auto"/>
        <w:ind w:left="826"/>
        <w:rPr>
          <w:color w:val="000000"/>
          <w:sz w:val="19"/>
          <w:szCs w:val="19"/>
        </w:rPr>
      </w:pPr>
      <w:r>
        <w:rPr>
          <w:color w:val="000000"/>
          <w:sz w:val="19"/>
          <w:szCs w:val="19"/>
          <w:rtl/>
        </w:rPr>
        <w:t>(ط) عدد المفتشين؛</w:t>
      </w:r>
    </w:p>
    <w:p w14:paraId="24494989" w14:textId="77777777" w:rsidR="00A25849" w:rsidRDefault="00843C3C">
      <w:pPr>
        <w:widowControl w:val="0"/>
        <w:pBdr>
          <w:top w:val="nil"/>
          <w:left w:val="nil"/>
          <w:bottom w:val="nil"/>
          <w:right w:val="nil"/>
          <w:between w:val="nil"/>
        </w:pBdr>
        <w:bidi/>
        <w:spacing w:before="163" w:line="240" w:lineRule="auto"/>
        <w:ind w:left="826"/>
        <w:rPr>
          <w:color w:val="000000"/>
          <w:sz w:val="19"/>
          <w:szCs w:val="19"/>
        </w:rPr>
      </w:pPr>
      <w:r>
        <w:rPr>
          <w:color w:val="000000"/>
          <w:sz w:val="19"/>
          <w:szCs w:val="19"/>
          <w:rtl/>
        </w:rPr>
        <w:t>(2) عدد المشغلين؛</w:t>
      </w:r>
    </w:p>
    <w:p w14:paraId="2A96DE71" w14:textId="77777777" w:rsidR="00A25849" w:rsidRDefault="00843C3C">
      <w:pPr>
        <w:widowControl w:val="0"/>
        <w:pBdr>
          <w:top w:val="nil"/>
          <w:left w:val="nil"/>
          <w:bottom w:val="nil"/>
          <w:right w:val="nil"/>
          <w:between w:val="nil"/>
        </w:pBdr>
        <w:bidi/>
        <w:spacing w:before="163" w:line="240" w:lineRule="auto"/>
        <w:ind w:left="826"/>
        <w:rPr>
          <w:color w:val="000000"/>
          <w:sz w:val="19"/>
          <w:szCs w:val="19"/>
        </w:rPr>
      </w:pPr>
      <w:r>
        <w:rPr>
          <w:color w:val="000000"/>
          <w:sz w:val="19"/>
          <w:szCs w:val="19"/>
          <w:rtl/>
        </w:rPr>
        <w:t>(3) نوع الأنشطة التي ينفذها المشغلون؛</w:t>
      </w:r>
    </w:p>
    <w:p w14:paraId="78E06E70" w14:textId="77777777" w:rsidR="00A25849" w:rsidRDefault="00843C3C">
      <w:pPr>
        <w:widowControl w:val="0"/>
        <w:pBdr>
          <w:top w:val="nil"/>
          <w:left w:val="nil"/>
          <w:bottom w:val="nil"/>
          <w:right w:val="nil"/>
          <w:between w:val="nil"/>
        </w:pBdr>
        <w:bidi/>
        <w:spacing w:before="163" w:line="240" w:lineRule="auto"/>
        <w:ind w:left="826"/>
        <w:rPr>
          <w:color w:val="000000"/>
          <w:sz w:val="19"/>
          <w:szCs w:val="19"/>
        </w:rPr>
      </w:pPr>
      <w:r>
        <w:rPr>
          <w:color w:val="000000"/>
          <w:sz w:val="19"/>
          <w:szCs w:val="19"/>
          <w:rtl/>
        </w:rPr>
        <w:t>(4) عدد عمليات تدقيق الشهود التي أجرتها هيئة الاعتماد؛</w:t>
      </w:r>
    </w:p>
    <w:p w14:paraId="54F9B346" w14:textId="77777777" w:rsidR="00A25849" w:rsidRDefault="00843C3C">
      <w:pPr>
        <w:widowControl w:val="0"/>
        <w:pBdr>
          <w:top w:val="nil"/>
          <w:left w:val="nil"/>
          <w:bottom w:val="nil"/>
          <w:right w:val="nil"/>
          <w:between w:val="nil"/>
        </w:pBdr>
        <w:bidi/>
        <w:spacing w:before="163" w:line="240" w:lineRule="auto"/>
        <w:ind w:left="826"/>
        <w:rPr>
          <w:color w:val="000000"/>
          <w:sz w:val="19"/>
          <w:szCs w:val="19"/>
        </w:rPr>
      </w:pPr>
      <w:r>
        <w:rPr>
          <w:color w:val="000000"/>
          <w:sz w:val="19"/>
          <w:szCs w:val="19"/>
          <w:rtl/>
        </w:rPr>
        <w:t>(5) المخالفات المتعلقة بالهيئات الرقابية؛</w:t>
      </w:r>
    </w:p>
    <w:p w14:paraId="0A5F768D"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336/12 الجريدة الرسمية للاتحاد الأوروبي 23.9.2021</w:t>
      </w:r>
    </w:p>
    <w:tbl>
      <w:tblPr>
        <w:tblStyle w:val="a4"/>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22E786A0" w14:textId="77777777">
        <w:trPr>
          <w:trHeight w:val="208"/>
        </w:trPr>
        <w:tc>
          <w:tcPr>
            <w:tcW w:w="463" w:type="dxa"/>
            <w:shd w:val="clear" w:color="auto" w:fill="auto"/>
            <w:tcMar>
              <w:top w:w="100" w:type="dxa"/>
              <w:left w:w="100" w:type="dxa"/>
              <w:bottom w:w="100" w:type="dxa"/>
              <w:right w:w="100" w:type="dxa"/>
            </w:tcMar>
          </w:tcPr>
          <w:p w14:paraId="0B53A4D7"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27247CA5" w14:textId="77777777" w:rsidR="00A25849" w:rsidRDefault="00A25849">
      <w:pPr>
        <w:widowControl w:val="0"/>
        <w:pBdr>
          <w:top w:val="nil"/>
          <w:left w:val="nil"/>
          <w:bottom w:val="nil"/>
          <w:right w:val="nil"/>
          <w:between w:val="nil"/>
        </w:pBdr>
        <w:bidi/>
        <w:rPr>
          <w:color w:val="000000"/>
        </w:rPr>
      </w:pPr>
    </w:p>
    <w:p w14:paraId="3DCE9B96" w14:textId="77777777" w:rsidR="00A25849" w:rsidRDefault="00A25849">
      <w:pPr>
        <w:widowControl w:val="0"/>
        <w:pBdr>
          <w:top w:val="nil"/>
          <w:left w:val="nil"/>
          <w:bottom w:val="nil"/>
          <w:right w:val="nil"/>
          <w:between w:val="nil"/>
        </w:pBdr>
        <w:bidi/>
        <w:rPr>
          <w:color w:val="000000"/>
        </w:rPr>
      </w:pPr>
    </w:p>
    <w:p w14:paraId="3A339492" w14:textId="77777777" w:rsidR="00A25849" w:rsidRDefault="00843C3C">
      <w:pPr>
        <w:widowControl w:val="0"/>
        <w:pBdr>
          <w:top w:val="nil"/>
          <w:left w:val="nil"/>
          <w:bottom w:val="nil"/>
          <w:right w:val="nil"/>
          <w:between w:val="nil"/>
        </w:pBdr>
        <w:bidi/>
        <w:spacing w:line="240" w:lineRule="auto"/>
        <w:ind w:left="826"/>
        <w:rPr>
          <w:color w:val="000000"/>
          <w:sz w:val="19"/>
          <w:szCs w:val="19"/>
        </w:rPr>
      </w:pPr>
      <w:r>
        <w:rPr>
          <w:color w:val="000000"/>
          <w:sz w:val="19"/>
          <w:szCs w:val="19"/>
          <w:rtl/>
        </w:rPr>
        <w:t>(6) عدد مجموعات المشغلين المعتمدة وحجمها؛</w:t>
      </w:r>
    </w:p>
    <w:p w14:paraId="67D77F07" w14:textId="77777777" w:rsidR="00A25849" w:rsidRDefault="00843C3C">
      <w:pPr>
        <w:widowControl w:val="0"/>
        <w:pBdr>
          <w:top w:val="nil"/>
          <w:left w:val="nil"/>
          <w:bottom w:val="nil"/>
          <w:right w:val="nil"/>
          <w:between w:val="nil"/>
        </w:pBdr>
        <w:bidi/>
        <w:spacing w:before="155" w:line="240" w:lineRule="auto"/>
        <w:ind w:left="826"/>
        <w:rPr>
          <w:color w:val="000000"/>
          <w:sz w:val="19"/>
          <w:szCs w:val="19"/>
        </w:rPr>
      </w:pPr>
      <w:r>
        <w:rPr>
          <w:color w:val="000000"/>
          <w:sz w:val="19"/>
          <w:szCs w:val="19"/>
          <w:rtl/>
        </w:rPr>
        <w:t>(7) النتائج الحاسمة للهيئات الرقابية أو المفتش أو المفتشين المحددين؛</w:t>
      </w:r>
    </w:p>
    <w:p w14:paraId="51310F27" w14:textId="77777777" w:rsidR="00A25849" w:rsidRDefault="00843C3C">
      <w:pPr>
        <w:widowControl w:val="0"/>
        <w:pBdr>
          <w:top w:val="nil"/>
          <w:left w:val="nil"/>
          <w:bottom w:val="nil"/>
          <w:right w:val="nil"/>
          <w:between w:val="nil"/>
        </w:pBdr>
        <w:bidi/>
        <w:spacing w:before="154" w:line="240" w:lineRule="auto"/>
        <w:ind w:left="826"/>
        <w:rPr>
          <w:color w:val="000000"/>
          <w:sz w:val="19"/>
          <w:szCs w:val="19"/>
        </w:rPr>
      </w:pPr>
      <w:r>
        <w:rPr>
          <w:color w:val="000000"/>
          <w:sz w:val="19"/>
          <w:szCs w:val="19"/>
          <w:rtl/>
        </w:rPr>
        <w:t>(8) طبيعة المنتجات ومخاطر الاحتيال؛</w:t>
      </w:r>
    </w:p>
    <w:p w14:paraId="621F1C50" w14:textId="77777777" w:rsidR="00A25849" w:rsidRDefault="00843C3C">
      <w:pPr>
        <w:widowControl w:val="0"/>
        <w:pBdr>
          <w:top w:val="nil"/>
          <w:left w:val="nil"/>
          <w:bottom w:val="nil"/>
          <w:right w:val="nil"/>
          <w:between w:val="nil"/>
        </w:pBdr>
        <w:bidi/>
        <w:spacing w:before="154" w:line="240" w:lineRule="auto"/>
        <w:ind w:left="826"/>
        <w:rPr>
          <w:color w:val="000000"/>
          <w:sz w:val="19"/>
          <w:szCs w:val="19"/>
        </w:rPr>
      </w:pPr>
      <w:r>
        <w:rPr>
          <w:color w:val="000000"/>
          <w:sz w:val="19"/>
          <w:szCs w:val="19"/>
          <w:rtl/>
        </w:rPr>
        <w:t xml:space="preserve">(9) تعليقات </w:t>
      </w:r>
      <w:r>
        <w:rPr>
          <w:color w:val="000000"/>
          <w:sz w:val="19"/>
          <w:szCs w:val="19"/>
          <w:rtl/>
        </w:rPr>
        <w:t>اللجنة بناءً على التقرير السنوي السابق لهيئة الرقابة؛</w:t>
      </w:r>
    </w:p>
    <w:p w14:paraId="5E8E1E66" w14:textId="77777777" w:rsidR="00A25849" w:rsidRDefault="00843C3C">
      <w:pPr>
        <w:widowControl w:val="0"/>
        <w:pBdr>
          <w:top w:val="nil"/>
          <w:left w:val="nil"/>
          <w:bottom w:val="nil"/>
          <w:right w:val="nil"/>
          <w:between w:val="nil"/>
        </w:pBdr>
        <w:bidi/>
        <w:spacing w:before="155" w:line="240" w:lineRule="auto"/>
        <w:ind w:left="826"/>
        <w:rPr>
          <w:color w:val="000000"/>
          <w:sz w:val="19"/>
          <w:szCs w:val="19"/>
        </w:rPr>
      </w:pPr>
      <w:r>
        <w:rPr>
          <w:color w:val="000000"/>
          <w:sz w:val="19"/>
          <w:szCs w:val="19"/>
          <w:rtl/>
        </w:rPr>
        <w:t>(خ) الاشتباه في الاحتيال من قبل المشغلين.</w:t>
      </w:r>
    </w:p>
    <w:p w14:paraId="0D311A21" w14:textId="77777777" w:rsidR="00A25849" w:rsidRDefault="00843C3C">
      <w:pPr>
        <w:widowControl w:val="0"/>
        <w:pBdr>
          <w:top w:val="nil"/>
          <w:left w:val="nil"/>
          <w:bottom w:val="nil"/>
          <w:right w:val="nil"/>
          <w:between w:val="nil"/>
        </w:pBdr>
        <w:bidi/>
        <w:spacing w:before="154" w:line="223" w:lineRule="auto"/>
        <w:ind w:left="1263" w:right="504" w:hanging="436"/>
        <w:rPr>
          <w:color w:val="000000"/>
          <w:sz w:val="19"/>
          <w:szCs w:val="19"/>
        </w:rPr>
      </w:pPr>
      <w:r>
        <w:rPr>
          <w:color w:val="000000"/>
          <w:sz w:val="19"/>
          <w:szCs w:val="19"/>
          <w:rtl/>
        </w:rPr>
        <w:t>(11) حجم المنتجات المستوردة من دولة ثالثة إلى الاتحاد ونشاط سلطة الرقابة أو هيئة الرقابة في دول ثالثة معترف بها.</w:t>
      </w:r>
    </w:p>
    <w:p w14:paraId="2FC42D1F" w14:textId="77777777" w:rsidR="00A25849" w:rsidRDefault="00843C3C">
      <w:pPr>
        <w:widowControl w:val="0"/>
        <w:pBdr>
          <w:top w:val="nil"/>
          <w:left w:val="nil"/>
          <w:bottom w:val="nil"/>
          <w:right w:val="nil"/>
          <w:between w:val="nil"/>
        </w:pBdr>
        <w:bidi/>
        <w:spacing w:before="300" w:line="223" w:lineRule="auto"/>
        <w:ind w:left="513" w:right="505" w:firstLine="11"/>
        <w:rPr>
          <w:color w:val="000000"/>
          <w:sz w:val="19"/>
          <w:szCs w:val="19"/>
        </w:rPr>
      </w:pPr>
      <w:r>
        <w:rPr>
          <w:color w:val="000000"/>
          <w:sz w:val="19"/>
          <w:szCs w:val="19"/>
          <w:rtl/>
        </w:rPr>
        <w:t xml:space="preserve">5. يجب على السلطات الرقابية والهيئات </w:t>
      </w:r>
      <w:r>
        <w:rPr>
          <w:color w:val="000000"/>
          <w:sz w:val="19"/>
          <w:szCs w:val="19"/>
          <w:rtl/>
        </w:rPr>
        <w:t>الرقابية تقديم وثائق حول إجراءات تحليل المخاطر الخاصة بها بناءً على طلب الهيئة.</w:t>
      </w:r>
    </w:p>
    <w:p w14:paraId="1403BC88" w14:textId="77777777" w:rsidR="00A25849" w:rsidRDefault="00843C3C">
      <w:pPr>
        <w:widowControl w:val="0"/>
        <w:pBdr>
          <w:top w:val="nil"/>
          <w:left w:val="nil"/>
          <w:bottom w:val="nil"/>
          <w:right w:val="nil"/>
          <w:between w:val="nil"/>
        </w:pBdr>
        <w:bidi/>
        <w:spacing w:before="300" w:line="222" w:lineRule="auto"/>
        <w:ind w:left="508" w:right="504" w:firstLine="12"/>
        <w:rPr>
          <w:color w:val="000000"/>
          <w:sz w:val="19"/>
          <w:szCs w:val="19"/>
        </w:rPr>
      </w:pPr>
      <w:r>
        <w:rPr>
          <w:color w:val="000000"/>
          <w:sz w:val="19"/>
          <w:szCs w:val="19"/>
          <w:rtl/>
        </w:rPr>
        <w:t>6. لغرض الإشراف على سلطات الرقابة وهيئات المراقبة المعترف بها من قبل الهيئة، يجوز مساعدة هذه الأخيرة من قبل دولتين عضوين للعمل كمقررين مشاركين لفحص الملفات الفنية المقدمة من سلطات الرقابة وهيئات المراقبة للاعتراف الأولي أو توسيع نطاق الاعتراف بها، وإدارة ومراجعة قائمة سلطات الرقابة وهيئات الرقابة المعترف بها وتقييم الأداء التشغيلي، بما في ذلك التقارير السنوية، لسلطات الرقابة وهيئات الرقابة.</w:t>
      </w:r>
    </w:p>
    <w:p w14:paraId="6E645EB5" w14:textId="77777777" w:rsidR="00A25849" w:rsidRDefault="00843C3C">
      <w:pPr>
        <w:widowControl w:val="0"/>
        <w:pBdr>
          <w:top w:val="nil"/>
          <w:left w:val="nil"/>
          <w:bottom w:val="nil"/>
          <w:right w:val="nil"/>
          <w:between w:val="nil"/>
        </w:pBdr>
        <w:bidi/>
        <w:spacing w:before="301" w:line="223" w:lineRule="auto"/>
        <w:ind w:left="510" w:right="505" w:firstLine="13"/>
        <w:rPr>
          <w:color w:val="000000"/>
          <w:sz w:val="19"/>
          <w:szCs w:val="19"/>
        </w:rPr>
      </w:pPr>
      <w:r>
        <w:rPr>
          <w:color w:val="000000"/>
          <w:sz w:val="19"/>
          <w:szCs w:val="19"/>
          <w:rtl/>
        </w:rPr>
        <w:t>7. يجوز للهيئة تقسيم الطلبات بين الدول الأعضاء بما يتناسب مع عدد أصوات كل دولة عضو في لجنة الإنتاج العضوي.</w:t>
      </w:r>
    </w:p>
    <w:p w14:paraId="1B923387" w14:textId="77777777" w:rsidR="00A25849" w:rsidRDefault="00843C3C">
      <w:pPr>
        <w:widowControl w:val="0"/>
        <w:pBdr>
          <w:top w:val="nil"/>
          <w:left w:val="nil"/>
          <w:bottom w:val="nil"/>
          <w:right w:val="nil"/>
          <w:between w:val="nil"/>
        </w:pBdr>
        <w:bidi/>
        <w:spacing w:before="665" w:line="240" w:lineRule="auto"/>
        <w:rPr>
          <w:color w:val="000000"/>
          <w:sz w:val="19"/>
          <w:szCs w:val="19"/>
        </w:rPr>
      </w:pPr>
      <w:r>
        <w:rPr>
          <w:color w:val="000000"/>
          <w:sz w:val="19"/>
          <w:szCs w:val="19"/>
          <w:rtl/>
        </w:rPr>
        <w:t>المادة 4</w:t>
      </w:r>
    </w:p>
    <w:p w14:paraId="52CF7990" w14:textId="77777777" w:rsidR="00A25849" w:rsidRDefault="00843C3C">
      <w:pPr>
        <w:widowControl w:val="0"/>
        <w:pBdr>
          <w:top w:val="nil"/>
          <w:left w:val="nil"/>
          <w:bottom w:val="nil"/>
          <w:right w:val="nil"/>
          <w:between w:val="nil"/>
        </w:pBdr>
        <w:bidi/>
        <w:spacing w:before="321" w:line="240" w:lineRule="auto"/>
        <w:rPr>
          <w:b/>
          <w:color w:val="000000"/>
          <w:sz w:val="19"/>
          <w:szCs w:val="19"/>
        </w:rPr>
      </w:pPr>
      <w:r>
        <w:rPr>
          <w:b/>
          <w:color w:val="000000"/>
          <w:sz w:val="19"/>
          <w:szCs w:val="19"/>
          <w:rtl/>
        </w:rPr>
        <w:t>تقرير سنوي</w:t>
      </w:r>
    </w:p>
    <w:p w14:paraId="7C777A00" w14:textId="77777777" w:rsidR="00A25849" w:rsidRDefault="00843C3C">
      <w:pPr>
        <w:widowControl w:val="0"/>
        <w:pBdr>
          <w:top w:val="nil"/>
          <w:left w:val="nil"/>
          <w:bottom w:val="nil"/>
          <w:right w:val="nil"/>
          <w:between w:val="nil"/>
        </w:pBdr>
        <w:bidi/>
        <w:spacing w:before="287" w:line="240" w:lineRule="auto"/>
        <w:ind w:left="509"/>
        <w:rPr>
          <w:color w:val="000000"/>
          <w:sz w:val="19"/>
          <w:szCs w:val="19"/>
        </w:rPr>
      </w:pPr>
      <w:r>
        <w:rPr>
          <w:color w:val="000000"/>
          <w:sz w:val="19"/>
          <w:szCs w:val="19"/>
          <w:rtl/>
        </w:rPr>
        <w:t>بحلول 28 فبراير من كل عام، يجب على سلطة الرقابة أو هيئة الرقابة تقديم تقرير سنوي إلى الهيئة.</w:t>
      </w:r>
    </w:p>
    <w:p w14:paraId="0E905966" w14:textId="77777777" w:rsidR="00A25849" w:rsidRDefault="00843C3C">
      <w:pPr>
        <w:widowControl w:val="0"/>
        <w:pBdr>
          <w:top w:val="nil"/>
          <w:left w:val="nil"/>
          <w:bottom w:val="nil"/>
          <w:right w:val="nil"/>
          <w:between w:val="nil"/>
        </w:pBdr>
        <w:bidi/>
        <w:spacing w:before="288" w:line="222" w:lineRule="auto"/>
        <w:ind w:left="504" w:right="505" w:firstLine="2"/>
        <w:rPr>
          <w:color w:val="000000"/>
          <w:sz w:val="19"/>
          <w:szCs w:val="19"/>
        </w:rPr>
      </w:pPr>
      <w:r>
        <w:rPr>
          <w:color w:val="000000"/>
          <w:sz w:val="19"/>
          <w:szCs w:val="19"/>
          <w:rtl/>
        </w:rPr>
        <w:lastRenderedPageBreak/>
        <w:t xml:space="preserve">ويجب أن يوضح هذا التقرير السنوي أنشطة هيئة الرقابة أو هيئة الرقابة في </w:t>
      </w:r>
      <w:r>
        <w:rPr>
          <w:color w:val="000000"/>
          <w:sz w:val="19"/>
          <w:szCs w:val="19"/>
          <w:rtl/>
        </w:rPr>
        <w:t>العام السابق وفقًا للملحق الثاني</w:t>
      </w:r>
    </w:p>
    <w:p w14:paraId="52C25A39" w14:textId="77777777" w:rsidR="00A25849" w:rsidRDefault="00843C3C">
      <w:pPr>
        <w:widowControl w:val="0"/>
        <w:pBdr>
          <w:top w:val="nil"/>
          <w:left w:val="nil"/>
          <w:bottom w:val="nil"/>
          <w:right w:val="nil"/>
          <w:between w:val="nil"/>
        </w:pBdr>
        <w:bidi/>
        <w:spacing w:before="302" w:line="222" w:lineRule="auto"/>
        <w:ind w:left="509" w:right="505"/>
        <w:rPr>
          <w:color w:val="000000"/>
          <w:sz w:val="19"/>
          <w:szCs w:val="19"/>
        </w:rPr>
      </w:pPr>
      <w:r>
        <w:rPr>
          <w:color w:val="000000"/>
          <w:sz w:val="19"/>
          <w:szCs w:val="19"/>
          <w:rtl/>
        </w:rPr>
        <w:t>ويجب تقديمه بإحدى اللغات الرسمية للاتحاد وباللغة الإنجليزية إذا كانت اللغة الرسمية المختارة ليست الإنجليزية.</w:t>
      </w:r>
    </w:p>
    <w:p w14:paraId="050C1115" w14:textId="77777777" w:rsidR="00A25849" w:rsidRDefault="00843C3C">
      <w:pPr>
        <w:widowControl w:val="0"/>
        <w:pBdr>
          <w:top w:val="nil"/>
          <w:left w:val="nil"/>
          <w:bottom w:val="nil"/>
          <w:right w:val="nil"/>
          <w:between w:val="nil"/>
        </w:pBdr>
        <w:bidi/>
        <w:spacing w:before="666" w:line="240" w:lineRule="auto"/>
        <w:rPr>
          <w:color w:val="000000"/>
          <w:sz w:val="19"/>
          <w:szCs w:val="19"/>
        </w:rPr>
      </w:pPr>
      <w:r>
        <w:rPr>
          <w:color w:val="000000"/>
          <w:sz w:val="19"/>
          <w:szCs w:val="19"/>
          <w:rtl/>
        </w:rPr>
        <w:t>المادة 5</w:t>
      </w:r>
    </w:p>
    <w:p w14:paraId="3AF7F3F9" w14:textId="77777777" w:rsidR="00A25849" w:rsidRDefault="00843C3C">
      <w:pPr>
        <w:widowControl w:val="0"/>
        <w:pBdr>
          <w:top w:val="nil"/>
          <w:left w:val="nil"/>
          <w:bottom w:val="nil"/>
          <w:right w:val="nil"/>
          <w:between w:val="nil"/>
        </w:pBdr>
        <w:bidi/>
        <w:spacing w:before="321" w:line="240" w:lineRule="auto"/>
        <w:rPr>
          <w:b/>
          <w:color w:val="000000"/>
          <w:sz w:val="19"/>
          <w:szCs w:val="19"/>
        </w:rPr>
      </w:pPr>
      <w:r>
        <w:rPr>
          <w:b/>
          <w:color w:val="000000"/>
          <w:sz w:val="19"/>
          <w:szCs w:val="19"/>
          <w:rtl/>
        </w:rPr>
        <w:t>الفحوصات والتدقيقات الميدانية</w:t>
      </w:r>
    </w:p>
    <w:p w14:paraId="55576AC7" w14:textId="77777777" w:rsidR="00A25849" w:rsidRDefault="00843C3C">
      <w:pPr>
        <w:widowControl w:val="0"/>
        <w:pBdr>
          <w:top w:val="nil"/>
          <w:left w:val="nil"/>
          <w:bottom w:val="nil"/>
          <w:right w:val="nil"/>
          <w:between w:val="nil"/>
        </w:pBdr>
        <w:bidi/>
        <w:spacing w:before="287" w:line="222" w:lineRule="auto"/>
        <w:ind w:left="503" w:right="504" w:firstLine="20"/>
        <w:rPr>
          <w:color w:val="000000"/>
          <w:sz w:val="19"/>
          <w:szCs w:val="19"/>
        </w:rPr>
      </w:pPr>
      <w:r>
        <w:rPr>
          <w:color w:val="000000"/>
          <w:sz w:val="19"/>
          <w:szCs w:val="19"/>
          <w:rtl/>
        </w:rPr>
        <w:t xml:space="preserve">1. تنظم الهيئة بانتظام فحوصات و/أو عمليات تدقيق فورية على أساس </w:t>
      </w:r>
      <w:r>
        <w:rPr>
          <w:color w:val="000000"/>
          <w:sz w:val="19"/>
          <w:szCs w:val="19"/>
          <w:rtl/>
        </w:rPr>
        <w:t>المخاطر لسلطات الرقابة وهيئات الرقابة لتقييم جودة وفعالية الضوابط التي تنفذها كل سلطة رقابية أو هيئة رقابية. ويمكن تنسيق هذه الاختبارات والتدقيقات مع هيئة الاعتماد ذات الصلة. ويجوز أن يرافق اللجنة خبراء مستقلون خلال هذه الفحوصات والتدقيقات الميدانية.</w:t>
      </w:r>
    </w:p>
    <w:p w14:paraId="15A82D89" w14:textId="77777777" w:rsidR="00A25849" w:rsidRDefault="00843C3C">
      <w:pPr>
        <w:widowControl w:val="0"/>
        <w:pBdr>
          <w:top w:val="nil"/>
          <w:left w:val="nil"/>
          <w:bottom w:val="nil"/>
          <w:right w:val="nil"/>
          <w:between w:val="nil"/>
        </w:pBdr>
        <w:bidi/>
        <w:spacing w:before="301" w:line="223" w:lineRule="auto"/>
        <w:ind w:left="510" w:right="504" w:firstLine="6"/>
        <w:rPr>
          <w:color w:val="000000"/>
          <w:sz w:val="19"/>
          <w:szCs w:val="19"/>
        </w:rPr>
      </w:pPr>
      <w:r>
        <w:rPr>
          <w:color w:val="000000"/>
          <w:sz w:val="19"/>
          <w:szCs w:val="19"/>
          <w:rtl/>
        </w:rPr>
        <w:t>2. يجوز للجنة أن تطلب أي معلومات إضافية، بما في ذلك تقديم واحد أو أكثر من تقارير الفحص الميداني المخصصة التي أعدها خبراء مستقلون تعينهم.</w:t>
      </w:r>
    </w:p>
    <w:p w14:paraId="6FE7A10E" w14:textId="77777777" w:rsidR="00A25849" w:rsidRDefault="00843C3C">
      <w:pPr>
        <w:widowControl w:val="0"/>
        <w:pBdr>
          <w:top w:val="nil"/>
          <w:left w:val="nil"/>
          <w:bottom w:val="nil"/>
          <w:right w:val="nil"/>
          <w:between w:val="nil"/>
        </w:pBdr>
        <w:bidi/>
        <w:spacing w:before="300" w:line="240" w:lineRule="auto"/>
        <w:ind w:left="524"/>
        <w:rPr>
          <w:color w:val="000000"/>
          <w:sz w:val="19"/>
          <w:szCs w:val="19"/>
        </w:rPr>
      </w:pPr>
      <w:r>
        <w:rPr>
          <w:color w:val="000000"/>
          <w:sz w:val="19"/>
          <w:szCs w:val="19"/>
          <w:rtl/>
        </w:rPr>
        <w:t>3. قد تشمل الفحوصات والتدقيقات الميدانية ما يلي:</w:t>
      </w:r>
    </w:p>
    <w:p w14:paraId="241A9072" w14:textId="77777777" w:rsidR="00A25849" w:rsidRDefault="00843C3C">
      <w:pPr>
        <w:widowControl w:val="0"/>
        <w:pBdr>
          <w:top w:val="nil"/>
          <w:left w:val="nil"/>
          <w:bottom w:val="nil"/>
          <w:right w:val="nil"/>
          <w:between w:val="nil"/>
        </w:pBdr>
        <w:bidi/>
        <w:spacing w:before="155" w:line="222" w:lineRule="auto"/>
        <w:ind w:left="820" w:right="505" w:hanging="303"/>
        <w:rPr>
          <w:color w:val="000000"/>
          <w:sz w:val="19"/>
          <w:szCs w:val="19"/>
        </w:rPr>
      </w:pPr>
      <w:r>
        <w:rPr>
          <w:color w:val="000000"/>
          <w:sz w:val="19"/>
          <w:szCs w:val="19"/>
          <w:rtl/>
        </w:rPr>
        <w:t xml:space="preserve">(أ) زيارة مكاتب أو مباني سلطات المراقبة وهيئات المراقبة، وخدماتها </w:t>
      </w:r>
      <w:r>
        <w:rPr>
          <w:color w:val="000000"/>
          <w:sz w:val="19"/>
          <w:szCs w:val="19"/>
          <w:rtl/>
        </w:rPr>
        <w:t>الخارجية ومشغليها أو مجموعات المشغلين الخاضعة لسيطرتها، في الاتحاد وفي بلدان ثالثة؛</w:t>
      </w:r>
    </w:p>
    <w:p w14:paraId="2A2430B8" w14:textId="77777777" w:rsidR="00A25849" w:rsidRDefault="00843C3C">
      <w:pPr>
        <w:widowControl w:val="0"/>
        <w:pBdr>
          <w:top w:val="nil"/>
          <w:left w:val="nil"/>
          <w:bottom w:val="nil"/>
          <w:right w:val="nil"/>
          <w:between w:val="nil"/>
        </w:pBdr>
        <w:bidi/>
        <w:spacing w:before="170" w:line="222" w:lineRule="auto"/>
        <w:ind w:left="819" w:right="504" w:hanging="302"/>
        <w:rPr>
          <w:color w:val="000000"/>
          <w:sz w:val="19"/>
          <w:szCs w:val="19"/>
        </w:rPr>
      </w:pPr>
      <w:r>
        <w:rPr>
          <w:color w:val="000000"/>
          <w:sz w:val="19"/>
          <w:szCs w:val="19"/>
          <w:rtl/>
        </w:rPr>
        <w:t>(ب) مراجعة الوثائق ذات الصلة التي تصف الهيكل والأداء وإدارة الجودة لسلطات الرقابة أو هيئات الرقابة؛</w:t>
      </w:r>
    </w:p>
    <w:p w14:paraId="496DCB60" w14:textId="77777777" w:rsidR="00A25849" w:rsidRDefault="00843C3C">
      <w:pPr>
        <w:widowControl w:val="0"/>
        <w:pBdr>
          <w:top w:val="nil"/>
          <w:left w:val="nil"/>
          <w:bottom w:val="nil"/>
          <w:right w:val="nil"/>
          <w:between w:val="nil"/>
        </w:pBdr>
        <w:bidi/>
        <w:spacing w:before="169" w:line="223" w:lineRule="auto"/>
        <w:ind w:left="819" w:right="505" w:hanging="302"/>
        <w:rPr>
          <w:color w:val="000000"/>
          <w:sz w:val="19"/>
          <w:szCs w:val="19"/>
        </w:rPr>
      </w:pPr>
      <w:r>
        <w:rPr>
          <w:color w:val="000000"/>
          <w:sz w:val="19"/>
          <w:szCs w:val="19"/>
          <w:rtl/>
        </w:rPr>
        <w:t xml:space="preserve">(ج) مراجعة وثائق ملفات الموظفين، بما في ذلك الأدلة على كفاءاتهم، </w:t>
      </w:r>
      <w:r>
        <w:rPr>
          <w:color w:val="000000"/>
          <w:sz w:val="19"/>
          <w:szCs w:val="19"/>
          <w:rtl/>
        </w:rPr>
        <w:t>وسجلات التدريب، وبيانات تضارب المصالح، وسجلات التقييم والإشراف على الموظفين؛</w:t>
      </w:r>
    </w:p>
    <w:p w14:paraId="141FF520"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الأوروبي </w:t>
      </w:r>
      <w:r>
        <w:rPr>
          <w:color w:val="000000"/>
          <w:sz w:val="19"/>
          <w:szCs w:val="19"/>
        </w:rPr>
        <w:t>L</w:t>
      </w:r>
      <w:r>
        <w:rPr>
          <w:color w:val="000000"/>
          <w:sz w:val="19"/>
          <w:szCs w:val="19"/>
          <w:rtl/>
        </w:rPr>
        <w:t xml:space="preserve"> 336/13</w:t>
      </w:r>
    </w:p>
    <w:tbl>
      <w:tblPr>
        <w:tblStyle w:val="a5"/>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381BE42E" w14:textId="77777777">
        <w:trPr>
          <w:trHeight w:val="208"/>
        </w:trPr>
        <w:tc>
          <w:tcPr>
            <w:tcW w:w="463" w:type="dxa"/>
            <w:shd w:val="clear" w:color="auto" w:fill="auto"/>
            <w:tcMar>
              <w:top w:w="100" w:type="dxa"/>
              <w:left w:w="100" w:type="dxa"/>
              <w:bottom w:w="100" w:type="dxa"/>
              <w:right w:w="100" w:type="dxa"/>
            </w:tcMar>
          </w:tcPr>
          <w:p w14:paraId="290B7889"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210D8C55" w14:textId="77777777" w:rsidR="00A25849" w:rsidRDefault="00A25849">
      <w:pPr>
        <w:widowControl w:val="0"/>
        <w:pBdr>
          <w:top w:val="nil"/>
          <w:left w:val="nil"/>
          <w:bottom w:val="nil"/>
          <w:right w:val="nil"/>
          <w:between w:val="nil"/>
        </w:pBdr>
        <w:bidi/>
        <w:rPr>
          <w:color w:val="000000"/>
        </w:rPr>
      </w:pPr>
    </w:p>
    <w:p w14:paraId="1FCD67A1" w14:textId="77777777" w:rsidR="00A25849" w:rsidRDefault="00A25849">
      <w:pPr>
        <w:widowControl w:val="0"/>
        <w:pBdr>
          <w:top w:val="nil"/>
          <w:left w:val="nil"/>
          <w:bottom w:val="nil"/>
          <w:right w:val="nil"/>
          <w:between w:val="nil"/>
        </w:pBdr>
        <w:bidi/>
        <w:rPr>
          <w:color w:val="000000"/>
        </w:rPr>
      </w:pPr>
    </w:p>
    <w:p w14:paraId="260D61A8" w14:textId="77777777" w:rsidR="00A25849" w:rsidRDefault="00843C3C">
      <w:pPr>
        <w:widowControl w:val="0"/>
        <w:pBdr>
          <w:top w:val="nil"/>
          <w:left w:val="nil"/>
          <w:bottom w:val="nil"/>
          <w:right w:val="nil"/>
          <w:between w:val="nil"/>
        </w:pBdr>
        <w:bidi/>
        <w:spacing w:line="223" w:lineRule="auto"/>
        <w:ind w:left="813" w:right="503" w:hanging="296"/>
        <w:rPr>
          <w:color w:val="000000"/>
          <w:sz w:val="19"/>
          <w:szCs w:val="19"/>
        </w:rPr>
      </w:pPr>
      <w:r>
        <w:rPr>
          <w:color w:val="000000"/>
          <w:sz w:val="19"/>
          <w:szCs w:val="19"/>
          <w:rtl/>
        </w:rPr>
        <w:t xml:space="preserve">(د) فحص ملفات المشغلين أو مجموعات المشغلين من أجل التحقق من معالجة حالات عدم الامتثال والشكاوى، والحد الأدنى من </w:t>
      </w:r>
      <w:r>
        <w:rPr>
          <w:color w:val="000000"/>
          <w:sz w:val="19"/>
          <w:szCs w:val="19"/>
          <w:rtl/>
        </w:rPr>
        <w:t>تكرار المراقبة، واستخدام النهج القائم على المخاطر في إجراء عمليات التفتيش، وتنفيذ المتابعة - الزيارات والزيارات دون إشعار مسبق، وسياسة أخذ العينات وتبادل المعلومات مع الهيئات الرقابية والسلطات الرقابية الأخرى؛</w:t>
      </w:r>
    </w:p>
    <w:p w14:paraId="6A683F86" w14:textId="77777777" w:rsidR="00A25849" w:rsidRDefault="00843C3C">
      <w:pPr>
        <w:widowControl w:val="0"/>
        <w:pBdr>
          <w:top w:val="nil"/>
          <w:left w:val="nil"/>
          <w:bottom w:val="nil"/>
          <w:right w:val="nil"/>
          <w:between w:val="nil"/>
        </w:pBdr>
        <w:bidi/>
        <w:spacing w:before="244" w:line="223" w:lineRule="auto"/>
        <w:ind w:left="817" w:right="505" w:hanging="300"/>
        <w:rPr>
          <w:color w:val="000000"/>
          <w:sz w:val="19"/>
          <w:szCs w:val="19"/>
        </w:rPr>
      </w:pPr>
      <w:r>
        <w:rPr>
          <w:color w:val="000000"/>
          <w:sz w:val="19"/>
          <w:szCs w:val="19"/>
          <w:rtl/>
        </w:rPr>
        <w:t xml:space="preserve">(هـ) مراجعة المراجعة، وهي تفتيش </w:t>
      </w:r>
      <w:r>
        <w:rPr>
          <w:color w:val="000000"/>
          <w:sz w:val="19"/>
          <w:szCs w:val="19"/>
          <w:rtl/>
        </w:rPr>
        <w:t>المشغلين أو مجموعات المشغلين للتحقق من الامتثال لإجراءات الرقابة القياسية وتقييم المخاطر لسلطة الرقابة أو هيئة الرقابة والتحقق من فعاليتها، مع الأخذ في الاعتبار تطور المشغلين. الوضع منذ آخر تفتيش لهيئة الرقابة أو هيئة الرقابة؛</w:t>
      </w:r>
    </w:p>
    <w:p w14:paraId="3C59DB2F" w14:textId="77777777" w:rsidR="00A25849" w:rsidRDefault="00843C3C">
      <w:pPr>
        <w:widowControl w:val="0"/>
        <w:pBdr>
          <w:top w:val="nil"/>
          <w:left w:val="nil"/>
          <w:bottom w:val="nil"/>
          <w:right w:val="nil"/>
          <w:between w:val="nil"/>
        </w:pBdr>
        <w:bidi/>
        <w:spacing w:before="246" w:line="223" w:lineRule="auto"/>
        <w:ind w:left="817" w:right="505" w:hanging="300"/>
        <w:rPr>
          <w:color w:val="000000"/>
          <w:sz w:val="19"/>
          <w:szCs w:val="19"/>
        </w:rPr>
      </w:pPr>
      <w:r>
        <w:rPr>
          <w:color w:val="000000"/>
          <w:sz w:val="19"/>
          <w:szCs w:val="19"/>
          <w:rtl/>
        </w:rPr>
        <w:t>(و) تدقيق الشهود، وهو تقييم أداء التفتيش المادي في الموقع الذي يقوم به مفتش السلطة الرقابية أو هيئة الرقابة.</w:t>
      </w:r>
    </w:p>
    <w:p w14:paraId="5E3A7C4E" w14:textId="77777777" w:rsidR="00A25849" w:rsidRDefault="00843C3C">
      <w:pPr>
        <w:widowControl w:val="0"/>
        <w:pBdr>
          <w:top w:val="nil"/>
          <w:left w:val="nil"/>
          <w:bottom w:val="nil"/>
          <w:right w:val="nil"/>
          <w:between w:val="nil"/>
        </w:pBdr>
        <w:bidi/>
        <w:spacing w:before="975" w:line="240" w:lineRule="auto"/>
        <w:rPr>
          <w:color w:val="000000"/>
          <w:sz w:val="19"/>
          <w:szCs w:val="19"/>
        </w:rPr>
      </w:pPr>
      <w:r>
        <w:rPr>
          <w:color w:val="000000"/>
          <w:sz w:val="19"/>
          <w:szCs w:val="19"/>
          <w:rtl/>
        </w:rPr>
        <w:t>المادة 6</w:t>
      </w:r>
    </w:p>
    <w:p w14:paraId="04BF9B33" w14:textId="77777777" w:rsidR="00A25849" w:rsidRDefault="00843C3C">
      <w:pPr>
        <w:widowControl w:val="0"/>
        <w:pBdr>
          <w:top w:val="nil"/>
          <w:left w:val="nil"/>
          <w:bottom w:val="nil"/>
          <w:right w:val="nil"/>
          <w:between w:val="nil"/>
        </w:pBdr>
        <w:bidi/>
        <w:spacing w:before="474" w:line="240" w:lineRule="auto"/>
        <w:rPr>
          <w:b/>
          <w:color w:val="000000"/>
          <w:sz w:val="19"/>
          <w:szCs w:val="19"/>
        </w:rPr>
      </w:pPr>
      <w:r>
        <w:rPr>
          <w:b/>
          <w:color w:val="000000"/>
          <w:sz w:val="19"/>
          <w:szCs w:val="19"/>
          <w:rtl/>
        </w:rPr>
        <w:t>فحوصات التتبع</w:t>
      </w:r>
    </w:p>
    <w:p w14:paraId="45B1A55B" w14:textId="77777777" w:rsidR="00A25849" w:rsidRDefault="00843C3C">
      <w:pPr>
        <w:widowControl w:val="0"/>
        <w:pBdr>
          <w:top w:val="nil"/>
          <w:left w:val="nil"/>
          <w:bottom w:val="nil"/>
          <w:right w:val="nil"/>
          <w:between w:val="nil"/>
        </w:pBdr>
        <w:bidi/>
        <w:spacing w:before="426" w:line="223" w:lineRule="auto"/>
        <w:ind w:left="509" w:right="504" w:hanging="2"/>
        <w:rPr>
          <w:color w:val="000000"/>
          <w:sz w:val="19"/>
          <w:szCs w:val="19"/>
        </w:rPr>
      </w:pPr>
      <w:r>
        <w:rPr>
          <w:color w:val="000000"/>
          <w:sz w:val="19"/>
          <w:szCs w:val="19"/>
          <w:rtl/>
        </w:rPr>
        <w:t xml:space="preserve">يجوز للمفوضية إجراء فحوصات التتبع على المنتجات أو الشحنات التي يغطيها نطاق الاعتراف بسلطة رقابية أو هيئة رقابية معترف بها وفقًا للمادة 46 (1) من </w:t>
      </w:r>
      <w:r>
        <w:rPr>
          <w:color w:val="000000"/>
          <w:sz w:val="19"/>
          <w:szCs w:val="19"/>
          <w:rtl/>
        </w:rPr>
        <w:t>اللائحة (الاتحاد الأوروبي) 2018/848.</w:t>
      </w:r>
    </w:p>
    <w:p w14:paraId="4B2165E1" w14:textId="77777777" w:rsidR="00A25849" w:rsidRDefault="00843C3C">
      <w:pPr>
        <w:widowControl w:val="0"/>
        <w:pBdr>
          <w:top w:val="nil"/>
          <w:left w:val="nil"/>
          <w:bottom w:val="nil"/>
          <w:right w:val="nil"/>
          <w:between w:val="nil"/>
        </w:pBdr>
        <w:bidi/>
        <w:spacing w:before="440" w:line="223" w:lineRule="auto"/>
        <w:ind w:left="507" w:right="505" w:firstLine="2"/>
        <w:rPr>
          <w:color w:val="000000"/>
          <w:sz w:val="19"/>
          <w:szCs w:val="19"/>
        </w:rPr>
      </w:pPr>
      <w:r>
        <w:rPr>
          <w:color w:val="000000"/>
          <w:sz w:val="19"/>
          <w:szCs w:val="19"/>
          <w:rtl/>
        </w:rPr>
        <w:t>لغرض تتبع المكونات أو مراحل الإنتاج لمنتج عضوي، يجوز للهيئة أن تطلب معلومات من السلطات المختصة أو من سلطات الرقابة أو الجهات الرقابية المعنية بالرقابة على تلك المنتجات الواقعة تحت إشرافها.</w:t>
      </w:r>
    </w:p>
    <w:p w14:paraId="5B4E5010" w14:textId="77777777" w:rsidR="00A25849" w:rsidRDefault="00843C3C">
      <w:pPr>
        <w:widowControl w:val="0"/>
        <w:pBdr>
          <w:top w:val="nil"/>
          <w:left w:val="nil"/>
          <w:bottom w:val="nil"/>
          <w:right w:val="nil"/>
          <w:between w:val="nil"/>
        </w:pBdr>
        <w:bidi/>
        <w:spacing w:before="439" w:line="223" w:lineRule="auto"/>
        <w:ind w:left="503" w:right="504" w:firstLine="3"/>
        <w:rPr>
          <w:color w:val="000000"/>
          <w:sz w:val="19"/>
          <w:szCs w:val="19"/>
        </w:rPr>
      </w:pPr>
      <w:r>
        <w:rPr>
          <w:color w:val="000000"/>
          <w:sz w:val="19"/>
          <w:szCs w:val="19"/>
          <w:rtl/>
        </w:rPr>
        <w:t xml:space="preserve">يجوز للمفوضية إجراء </w:t>
      </w:r>
      <w:r>
        <w:rPr>
          <w:color w:val="000000"/>
          <w:sz w:val="19"/>
          <w:szCs w:val="19"/>
          <w:rtl/>
        </w:rPr>
        <w:t>فحوصات التتبع بناءً على تقييم المخاطر السنوي الذي تجريه، أو الشكاوى التي تتلقاها المفوضية أو الدول الأعضاء، أو بشكل عشوائي.</w:t>
      </w:r>
    </w:p>
    <w:p w14:paraId="66626228" w14:textId="77777777" w:rsidR="00A25849" w:rsidRDefault="00843C3C">
      <w:pPr>
        <w:widowControl w:val="0"/>
        <w:pBdr>
          <w:top w:val="nil"/>
          <w:left w:val="nil"/>
          <w:bottom w:val="nil"/>
          <w:right w:val="nil"/>
          <w:between w:val="nil"/>
        </w:pBdr>
        <w:bidi/>
        <w:spacing w:before="440" w:line="223" w:lineRule="auto"/>
        <w:ind w:left="508" w:right="504" w:hanging="1"/>
        <w:rPr>
          <w:color w:val="000000"/>
          <w:sz w:val="19"/>
          <w:szCs w:val="19"/>
        </w:rPr>
      </w:pPr>
      <w:r>
        <w:rPr>
          <w:color w:val="000000"/>
          <w:sz w:val="19"/>
          <w:szCs w:val="19"/>
          <w:rtl/>
        </w:rPr>
        <w:t>يجب على اللجنة إجراء فحوصات التتبع في إطار زمني تحدده، والتي يجب إرسالها في الوقت المناسب إلى السلطات المختصة ذات الصلة وسلطات الرقابة وهيئات الرقابة المعنية.</w:t>
      </w:r>
    </w:p>
    <w:p w14:paraId="675C8B65" w14:textId="77777777" w:rsidR="00A25849" w:rsidRDefault="00843C3C">
      <w:pPr>
        <w:widowControl w:val="0"/>
        <w:pBdr>
          <w:top w:val="nil"/>
          <w:left w:val="nil"/>
          <w:bottom w:val="nil"/>
          <w:right w:val="nil"/>
          <w:between w:val="nil"/>
        </w:pBdr>
        <w:bidi/>
        <w:spacing w:before="974" w:line="240" w:lineRule="auto"/>
        <w:rPr>
          <w:color w:val="000000"/>
          <w:sz w:val="19"/>
          <w:szCs w:val="19"/>
        </w:rPr>
      </w:pPr>
      <w:r>
        <w:rPr>
          <w:color w:val="000000"/>
          <w:sz w:val="19"/>
          <w:szCs w:val="19"/>
          <w:rtl/>
        </w:rPr>
        <w:lastRenderedPageBreak/>
        <w:t>المادة 7</w:t>
      </w:r>
    </w:p>
    <w:p w14:paraId="645C8CFD" w14:textId="77777777" w:rsidR="00A25849" w:rsidRDefault="00843C3C">
      <w:pPr>
        <w:widowControl w:val="0"/>
        <w:pBdr>
          <w:top w:val="nil"/>
          <w:left w:val="nil"/>
          <w:bottom w:val="nil"/>
          <w:right w:val="nil"/>
          <w:between w:val="nil"/>
        </w:pBdr>
        <w:bidi/>
        <w:spacing w:before="475" w:line="240" w:lineRule="auto"/>
        <w:rPr>
          <w:b/>
          <w:color w:val="000000"/>
          <w:sz w:val="19"/>
          <w:szCs w:val="19"/>
        </w:rPr>
      </w:pPr>
      <w:r>
        <w:rPr>
          <w:b/>
          <w:color w:val="000000"/>
          <w:sz w:val="19"/>
          <w:szCs w:val="19"/>
          <w:rtl/>
        </w:rPr>
        <w:t>طلب خاص من اللجنة</w:t>
      </w:r>
    </w:p>
    <w:p w14:paraId="4D99A3F2" w14:textId="77777777" w:rsidR="00A25849" w:rsidRDefault="00843C3C">
      <w:pPr>
        <w:widowControl w:val="0"/>
        <w:pBdr>
          <w:top w:val="nil"/>
          <w:left w:val="nil"/>
          <w:bottom w:val="nil"/>
          <w:right w:val="nil"/>
          <w:between w:val="nil"/>
        </w:pBdr>
        <w:bidi/>
        <w:spacing w:before="426" w:line="223" w:lineRule="auto"/>
        <w:ind w:left="508" w:right="505" w:hanging="1"/>
        <w:rPr>
          <w:color w:val="000000"/>
          <w:sz w:val="19"/>
          <w:szCs w:val="19"/>
        </w:rPr>
      </w:pPr>
      <w:r>
        <w:rPr>
          <w:color w:val="000000"/>
          <w:sz w:val="19"/>
          <w:szCs w:val="19"/>
          <w:rtl/>
        </w:rPr>
        <w:t>يجوز للجنة، في أي وقت، بناءً على تحليل جوهري يثبت الضرورة، تقديم طلبات مخصصة للحصول على معلومات إلى سلطة رقابية أو هيئة رقابية.</w:t>
      </w:r>
    </w:p>
    <w:p w14:paraId="1A33532F" w14:textId="77777777" w:rsidR="00A25849" w:rsidRDefault="00843C3C">
      <w:pPr>
        <w:widowControl w:val="0"/>
        <w:pBdr>
          <w:top w:val="nil"/>
          <w:left w:val="nil"/>
          <w:bottom w:val="nil"/>
          <w:right w:val="nil"/>
          <w:between w:val="nil"/>
        </w:pBdr>
        <w:bidi/>
        <w:spacing w:before="975" w:line="240" w:lineRule="auto"/>
        <w:rPr>
          <w:color w:val="000000"/>
          <w:sz w:val="19"/>
          <w:szCs w:val="19"/>
        </w:rPr>
      </w:pPr>
      <w:r>
        <w:rPr>
          <w:color w:val="000000"/>
          <w:sz w:val="19"/>
          <w:szCs w:val="19"/>
          <w:rtl/>
        </w:rPr>
        <w:t>المادة 8</w:t>
      </w:r>
    </w:p>
    <w:p w14:paraId="3E0AE480" w14:textId="77777777" w:rsidR="00A25849" w:rsidRDefault="00843C3C">
      <w:pPr>
        <w:widowControl w:val="0"/>
        <w:pBdr>
          <w:top w:val="nil"/>
          <w:left w:val="nil"/>
          <w:bottom w:val="nil"/>
          <w:right w:val="nil"/>
          <w:between w:val="nil"/>
        </w:pBdr>
        <w:bidi/>
        <w:spacing w:before="474" w:line="240" w:lineRule="auto"/>
        <w:rPr>
          <w:b/>
          <w:color w:val="000000"/>
          <w:sz w:val="19"/>
          <w:szCs w:val="19"/>
        </w:rPr>
      </w:pPr>
      <w:r>
        <w:rPr>
          <w:b/>
          <w:color w:val="000000"/>
          <w:sz w:val="19"/>
          <w:szCs w:val="19"/>
          <w:rtl/>
        </w:rPr>
        <w:t>قائمة المنتجات عالية المخاطر</w:t>
      </w:r>
    </w:p>
    <w:p w14:paraId="42ECE5B5" w14:textId="77777777" w:rsidR="00A25849" w:rsidRDefault="00843C3C">
      <w:pPr>
        <w:widowControl w:val="0"/>
        <w:pBdr>
          <w:top w:val="nil"/>
          <w:left w:val="nil"/>
          <w:bottom w:val="nil"/>
          <w:right w:val="nil"/>
          <w:between w:val="nil"/>
        </w:pBdr>
        <w:bidi/>
        <w:spacing w:before="426" w:line="223" w:lineRule="auto"/>
        <w:ind w:left="507" w:right="504" w:firstLine="5"/>
        <w:rPr>
          <w:color w:val="000000"/>
          <w:sz w:val="19"/>
          <w:szCs w:val="19"/>
        </w:rPr>
      </w:pPr>
      <w:r>
        <w:rPr>
          <w:color w:val="000000"/>
          <w:sz w:val="19"/>
          <w:szCs w:val="19"/>
          <w:rtl/>
        </w:rPr>
        <w:t xml:space="preserve">يجب على سلطات الرقابة </w:t>
      </w:r>
      <w:r>
        <w:rPr>
          <w:color w:val="000000"/>
          <w:sz w:val="19"/>
          <w:szCs w:val="19"/>
          <w:rtl/>
        </w:rPr>
        <w:t>والهيئات الرقابية العاملة فيما يتعلق ببلدان ثالثة تطبيق المادة 9 (8) والفقرة الفرعية الثانية والمادتين 12 (5) و16 (6) من هذه اللائحة فيما يتعلق بالمنتجات عالية المخاطر الناشئة من بلدان ثالثة على النحو الوارد في القائمة. في قانون التنفيذ المعتمد وفقًا للمادة 46 (8) من اللائحة (الاتحاد الأوروبي) 2018/848 على أساس الاختيار الذي تم إجراؤه بعد حالات عدم الامتثال الرئيسية أو الحرجة أو المتكررة التي تؤثر على سلامة المنتجات أو الإنتاج العضوي أو قيد التحويل.</w:t>
      </w:r>
    </w:p>
    <w:p w14:paraId="1535171D"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336/14 الجريدة الرسمية للاتحاد الأوروبي 23.9.2021</w:t>
      </w:r>
    </w:p>
    <w:tbl>
      <w:tblPr>
        <w:tblStyle w:val="a6"/>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7CE9AAA4" w14:textId="77777777">
        <w:trPr>
          <w:trHeight w:val="208"/>
        </w:trPr>
        <w:tc>
          <w:tcPr>
            <w:tcW w:w="463" w:type="dxa"/>
            <w:shd w:val="clear" w:color="auto" w:fill="auto"/>
            <w:tcMar>
              <w:top w:w="100" w:type="dxa"/>
              <w:left w:w="100" w:type="dxa"/>
              <w:bottom w:w="100" w:type="dxa"/>
              <w:right w:w="100" w:type="dxa"/>
            </w:tcMar>
          </w:tcPr>
          <w:p w14:paraId="30C47C84"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2B445BDA" w14:textId="77777777" w:rsidR="00A25849" w:rsidRDefault="00A25849">
      <w:pPr>
        <w:widowControl w:val="0"/>
        <w:pBdr>
          <w:top w:val="nil"/>
          <w:left w:val="nil"/>
          <w:bottom w:val="nil"/>
          <w:right w:val="nil"/>
          <w:between w:val="nil"/>
        </w:pBdr>
        <w:bidi/>
        <w:rPr>
          <w:color w:val="000000"/>
        </w:rPr>
      </w:pPr>
    </w:p>
    <w:p w14:paraId="788480D9" w14:textId="77777777" w:rsidR="00A25849" w:rsidRDefault="00A25849">
      <w:pPr>
        <w:widowControl w:val="0"/>
        <w:pBdr>
          <w:top w:val="nil"/>
          <w:left w:val="nil"/>
          <w:bottom w:val="nil"/>
          <w:right w:val="nil"/>
          <w:between w:val="nil"/>
        </w:pBdr>
        <w:bidi/>
        <w:rPr>
          <w:color w:val="000000"/>
        </w:rPr>
      </w:pPr>
    </w:p>
    <w:p w14:paraId="0E50100D" w14:textId="77777777" w:rsidR="00A25849" w:rsidRDefault="00843C3C">
      <w:pPr>
        <w:widowControl w:val="0"/>
        <w:pBdr>
          <w:top w:val="nil"/>
          <w:left w:val="nil"/>
          <w:bottom w:val="nil"/>
          <w:right w:val="nil"/>
          <w:between w:val="nil"/>
        </w:pBdr>
        <w:bidi/>
        <w:spacing w:line="240" w:lineRule="auto"/>
        <w:rPr>
          <w:color w:val="000000"/>
          <w:sz w:val="17"/>
          <w:szCs w:val="17"/>
        </w:rPr>
      </w:pPr>
      <w:r>
        <w:rPr>
          <w:color w:val="000000"/>
          <w:sz w:val="17"/>
          <w:szCs w:val="17"/>
          <w:rtl/>
        </w:rPr>
        <w:t>الفصل الثالث</w:t>
      </w:r>
    </w:p>
    <w:p w14:paraId="30848915" w14:textId="77777777" w:rsidR="00A25849" w:rsidRDefault="00843C3C">
      <w:pPr>
        <w:widowControl w:val="0"/>
        <w:pBdr>
          <w:top w:val="nil"/>
          <w:left w:val="nil"/>
          <w:bottom w:val="nil"/>
          <w:right w:val="nil"/>
          <w:between w:val="nil"/>
        </w:pBdr>
        <w:bidi/>
        <w:spacing w:before="312" w:line="225" w:lineRule="auto"/>
        <w:ind w:left="819" w:right="816"/>
        <w:rPr>
          <w:b/>
          <w:color w:val="000000"/>
          <w:sz w:val="17"/>
          <w:szCs w:val="17"/>
        </w:rPr>
      </w:pPr>
      <w:r>
        <w:rPr>
          <w:b/>
          <w:color w:val="000000"/>
          <w:sz w:val="17"/>
          <w:szCs w:val="17"/>
          <w:rtl/>
        </w:rPr>
        <w:t>الضوابط المتعلقة بالمشغلين ومجموعات المشغلين من قبل سلطات المراقبة وهيئات المراقبة</w:t>
      </w:r>
    </w:p>
    <w:p w14:paraId="678BB39B" w14:textId="77777777" w:rsidR="00A25849" w:rsidRDefault="00843C3C">
      <w:pPr>
        <w:widowControl w:val="0"/>
        <w:pBdr>
          <w:top w:val="nil"/>
          <w:left w:val="nil"/>
          <w:bottom w:val="nil"/>
          <w:right w:val="nil"/>
          <w:between w:val="nil"/>
        </w:pBdr>
        <w:bidi/>
        <w:spacing w:before="823" w:line="240" w:lineRule="auto"/>
        <w:rPr>
          <w:color w:val="000000"/>
          <w:sz w:val="19"/>
          <w:szCs w:val="19"/>
        </w:rPr>
      </w:pPr>
      <w:r>
        <w:rPr>
          <w:color w:val="000000"/>
          <w:sz w:val="19"/>
          <w:szCs w:val="19"/>
          <w:rtl/>
        </w:rPr>
        <w:t>المادة 9</w:t>
      </w:r>
    </w:p>
    <w:p w14:paraId="75763E5C" w14:textId="77777777" w:rsidR="00A25849" w:rsidRDefault="00843C3C">
      <w:pPr>
        <w:widowControl w:val="0"/>
        <w:pBdr>
          <w:top w:val="nil"/>
          <w:left w:val="nil"/>
          <w:bottom w:val="nil"/>
          <w:right w:val="nil"/>
          <w:between w:val="nil"/>
        </w:pBdr>
        <w:bidi/>
        <w:spacing w:before="403" w:line="240" w:lineRule="auto"/>
        <w:rPr>
          <w:b/>
          <w:color w:val="000000"/>
          <w:sz w:val="19"/>
          <w:szCs w:val="19"/>
        </w:rPr>
      </w:pPr>
      <w:r>
        <w:rPr>
          <w:b/>
          <w:color w:val="000000"/>
          <w:sz w:val="19"/>
          <w:szCs w:val="19"/>
          <w:rtl/>
        </w:rPr>
        <w:t>الأحكام العامة</w:t>
      </w:r>
    </w:p>
    <w:p w14:paraId="544355B1" w14:textId="77777777" w:rsidR="00A25849" w:rsidRDefault="00843C3C">
      <w:pPr>
        <w:widowControl w:val="0"/>
        <w:pBdr>
          <w:top w:val="nil"/>
          <w:left w:val="nil"/>
          <w:bottom w:val="nil"/>
          <w:right w:val="nil"/>
          <w:between w:val="nil"/>
        </w:pBdr>
        <w:bidi/>
        <w:spacing w:before="362" w:line="223" w:lineRule="auto"/>
        <w:ind w:left="516" w:right="505" w:firstLine="7"/>
        <w:rPr>
          <w:color w:val="000000"/>
          <w:sz w:val="19"/>
          <w:szCs w:val="19"/>
        </w:rPr>
      </w:pPr>
      <w:r>
        <w:rPr>
          <w:color w:val="000000"/>
          <w:sz w:val="19"/>
          <w:szCs w:val="19"/>
          <w:rtl/>
        </w:rPr>
        <w:t xml:space="preserve">1. يجب أن تشمل الضوابط التي تجريها سلطات الرقابة وهيئات المراقبة للتحقق من الامتثال للائحة (الاتحاد الأوروبي) 2018/848 من قبل </w:t>
      </w:r>
      <w:r>
        <w:rPr>
          <w:color w:val="000000"/>
          <w:sz w:val="19"/>
          <w:szCs w:val="19"/>
          <w:rtl/>
        </w:rPr>
        <w:t>المشغلين ومجموعات المشغلين في بلدان ثالثة ما يلي:</w:t>
      </w:r>
    </w:p>
    <w:p w14:paraId="363B5453" w14:textId="77777777" w:rsidR="00A25849" w:rsidRDefault="00843C3C">
      <w:pPr>
        <w:widowControl w:val="0"/>
        <w:pBdr>
          <w:top w:val="nil"/>
          <w:left w:val="nil"/>
          <w:bottom w:val="nil"/>
          <w:right w:val="nil"/>
          <w:between w:val="nil"/>
        </w:pBdr>
        <w:bidi/>
        <w:spacing w:before="210" w:line="222" w:lineRule="auto"/>
        <w:ind w:left="815" w:right="504" w:hanging="298"/>
        <w:rPr>
          <w:color w:val="000000"/>
          <w:sz w:val="19"/>
          <w:szCs w:val="19"/>
        </w:rPr>
      </w:pPr>
      <w:r>
        <w:rPr>
          <w:color w:val="000000"/>
          <w:sz w:val="19"/>
          <w:szCs w:val="19"/>
          <w:rtl/>
        </w:rPr>
        <w:t>(أ) التحقق من تطبيق التدابير الوقائية والاحترازية، على النحو المشار إليه في المادة 9(6) وفي المادة 28 من اللائحة (الاتحاد الأوروبي) 2018/848، في كل مرحلة من مراحل الإنتاج والتحضير والتوزيع؛</w:t>
      </w:r>
    </w:p>
    <w:p w14:paraId="1D1EB2A5" w14:textId="77777777" w:rsidR="00A25849" w:rsidRDefault="00843C3C">
      <w:pPr>
        <w:widowControl w:val="0"/>
        <w:pBdr>
          <w:top w:val="nil"/>
          <w:left w:val="nil"/>
          <w:bottom w:val="nil"/>
          <w:right w:val="nil"/>
          <w:between w:val="nil"/>
        </w:pBdr>
        <w:bidi/>
        <w:spacing w:before="211" w:line="223" w:lineRule="auto"/>
        <w:ind w:left="817" w:right="503" w:hanging="300"/>
        <w:rPr>
          <w:color w:val="000000"/>
          <w:sz w:val="19"/>
          <w:szCs w:val="19"/>
        </w:rPr>
      </w:pPr>
      <w:r>
        <w:rPr>
          <w:color w:val="000000"/>
          <w:sz w:val="19"/>
          <w:szCs w:val="19"/>
          <w:rtl/>
        </w:rPr>
        <w:t xml:space="preserve">(ب) عندما </w:t>
      </w:r>
      <w:r>
        <w:rPr>
          <w:color w:val="000000"/>
          <w:sz w:val="19"/>
          <w:szCs w:val="19"/>
          <w:rtl/>
        </w:rPr>
        <w:t>تشتمل الحيازة على وحدات إنتاج غير عضوية أو وحدات إنتاج قيد التحويل، يجب التحقق من السجلات والتدابير أو الإجراءات أو الترتيبات المعمول بها لضمان الفصل الواضح والفعال بين وحدات الإنتاج العضوي ووحدات الإنتاج غير العضوية. وكذلك بين المنتجات المعنية التي تنتجها تلك الوحدات، والمواد والمنتجات المستخدمة في وحدات الإنتاج العضوية والمحولة وغير العضوية. ويجب أن يشمل هذا التحقق فحوصات الطرود التي تم الاعتراف بفترة سابقة لها بأثر رجعي كجزء من فترة التحويل، وفحوصات وحدات الإنتاج غير العضوية؛</w:t>
      </w:r>
    </w:p>
    <w:p w14:paraId="3DB82A26" w14:textId="77777777" w:rsidR="00A25849" w:rsidRDefault="00843C3C">
      <w:pPr>
        <w:widowControl w:val="0"/>
        <w:pBdr>
          <w:top w:val="nil"/>
          <w:left w:val="nil"/>
          <w:bottom w:val="nil"/>
          <w:right w:val="nil"/>
          <w:between w:val="nil"/>
        </w:pBdr>
        <w:bidi/>
        <w:spacing w:before="210" w:line="223" w:lineRule="auto"/>
        <w:ind w:left="814" w:right="504" w:hanging="297"/>
        <w:rPr>
          <w:color w:val="000000"/>
          <w:sz w:val="19"/>
          <w:szCs w:val="19"/>
        </w:rPr>
      </w:pPr>
      <w:r>
        <w:rPr>
          <w:color w:val="000000"/>
          <w:sz w:val="19"/>
          <w:szCs w:val="19"/>
          <w:rtl/>
        </w:rPr>
        <w:t>(ج) عندما يتم جمع المنتجات العضوية وغير العضوية في وقت واحد من قبل المشغلين، أو يتم إعدادها أو تخزينها في نفس وحدة التحضير أو المنطقة أو المبنى، أو يتم نقلها إلى مشغلين أو وحدات أخرى، يجب التحقق من السجلات والتحقق من التدابير أو الإجراءات أو الترتيبات المعمول بها لضمان تنفيذ العمليات بشكل منفصل حسب المكان أو الزمان، وتنفيذ تدابير التنظيف المناسبة والتدابير لمنع استبدال المنتجات، وتحديد المنتجات العضوية والمنتجات قيد التحويل في جميع الأوقات، يتم تخزين المنتجات العضوية وغير العضوية، قبل وبعد عمليات التحضير، م</w:t>
      </w:r>
      <w:r>
        <w:rPr>
          <w:color w:val="000000"/>
          <w:sz w:val="19"/>
          <w:szCs w:val="19"/>
          <w:rtl/>
        </w:rPr>
        <w:t>فصولة حسب المكان أو الزمان عن بعضها البعض، ويتم ضمان إمكانية تتبع كل قطعة أرض من قطع الأراضي الفردية إلى مركز التجميع.</w:t>
      </w:r>
    </w:p>
    <w:p w14:paraId="5D35D536" w14:textId="77777777" w:rsidR="00A25849" w:rsidRDefault="00843C3C">
      <w:pPr>
        <w:widowControl w:val="0"/>
        <w:pBdr>
          <w:top w:val="nil"/>
          <w:left w:val="nil"/>
          <w:bottom w:val="nil"/>
          <w:right w:val="nil"/>
          <w:between w:val="nil"/>
        </w:pBdr>
        <w:bidi/>
        <w:spacing w:before="374" w:line="223" w:lineRule="auto"/>
        <w:ind w:left="509" w:right="504" w:firstLine="7"/>
        <w:rPr>
          <w:color w:val="000000"/>
          <w:sz w:val="19"/>
          <w:szCs w:val="19"/>
        </w:rPr>
      </w:pPr>
      <w:r>
        <w:rPr>
          <w:color w:val="000000"/>
          <w:sz w:val="19"/>
          <w:szCs w:val="19"/>
          <w:rtl/>
        </w:rPr>
        <w:t>2. يجب إجراء عمليات المراقبة التي تجريها سلطات الرقابة وهيئات المراقبة للتحقق من الامتثال للائحة (الاتحاد الأوروبي) 2018/848 على جميع المشغلين ومجموعات المشغلين في بلدان ثالثة بانتظام، على أساس المخاطر وبالتكرار المناسب، طوال العملية برمتها في جميع مراحل الإنتاج والإعداد والتوزيع على أساس احتمالية عدم الامتثال كما هو محدد في النقطة (57) من المادة 3 من لائحة (الاتحاد الأوروبي) 2018/848، والتي يتم تحديدها مع مراعاة العناصر التالية:</w:t>
      </w:r>
    </w:p>
    <w:p w14:paraId="7541578C" w14:textId="77777777" w:rsidR="00A25849" w:rsidRDefault="00843C3C">
      <w:pPr>
        <w:widowControl w:val="0"/>
        <w:pBdr>
          <w:top w:val="nil"/>
          <w:left w:val="nil"/>
          <w:bottom w:val="nil"/>
          <w:right w:val="nil"/>
          <w:between w:val="nil"/>
        </w:pBdr>
        <w:bidi/>
        <w:spacing w:before="208" w:line="223" w:lineRule="auto"/>
        <w:ind w:left="871" w:right="504" w:hanging="354"/>
        <w:rPr>
          <w:color w:val="000000"/>
          <w:sz w:val="19"/>
          <w:szCs w:val="19"/>
        </w:rPr>
      </w:pPr>
      <w:r>
        <w:rPr>
          <w:color w:val="000000"/>
          <w:sz w:val="19"/>
          <w:szCs w:val="19"/>
          <w:rtl/>
        </w:rPr>
        <w:t>(أ) النوع والحجم، بما في ذلك قطع الأراضي المضافة حديثًا، وهيكل المشغلين ومجموعات المشغلين، بالإضافة إلى عدد الأعضاء الجدد المنضمين إلى مجموعة المشغلين؛</w:t>
      </w:r>
    </w:p>
    <w:p w14:paraId="66C89B61" w14:textId="77777777" w:rsidR="00A25849" w:rsidRDefault="00843C3C">
      <w:pPr>
        <w:widowControl w:val="0"/>
        <w:pBdr>
          <w:top w:val="nil"/>
          <w:left w:val="nil"/>
          <w:bottom w:val="nil"/>
          <w:right w:val="nil"/>
          <w:between w:val="nil"/>
        </w:pBdr>
        <w:bidi/>
        <w:spacing w:before="210" w:line="240" w:lineRule="auto"/>
        <w:ind w:left="516"/>
        <w:rPr>
          <w:color w:val="000000"/>
          <w:sz w:val="19"/>
          <w:szCs w:val="19"/>
        </w:rPr>
      </w:pPr>
      <w:r>
        <w:rPr>
          <w:color w:val="000000"/>
          <w:sz w:val="19"/>
          <w:szCs w:val="19"/>
          <w:rtl/>
        </w:rPr>
        <w:t>(ب) موقع وتعقيد أنشطة أو عمليات المشغلين ومجموعات المشغلين؛</w:t>
      </w:r>
    </w:p>
    <w:p w14:paraId="38FDCC74" w14:textId="77777777" w:rsidR="00A25849" w:rsidRDefault="00843C3C">
      <w:pPr>
        <w:widowControl w:val="0"/>
        <w:pBdr>
          <w:top w:val="nil"/>
          <w:left w:val="nil"/>
          <w:bottom w:val="nil"/>
          <w:right w:val="nil"/>
          <w:between w:val="nil"/>
        </w:pBdr>
        <w:bidi/>
        <w:spacing w:before="195" w:line="223" w:lineRule="auto"/>
        <w:ind w:left="873" w:right="504" w:hanging="357"/>
        <w:rPr>
          <w:color w:val="000000"/>
          <w:sz w:val="19"/>
          <w:szCs w:val="19"/>
        </w:rPr>
      </w:pPr>
      <w:r>
        <w:rPr>
          <w:color w:val="000000"/>
          <w:sz w:val="19"/>
          <w:szCs w:val="19"/>
          <w:rtl/>
        </w:rPr>
        <w:t xml:space="preserve">(ج) طول الفترة الزمنية التي </w:t>
      </w:r>
      <w:r>
        <w:rPr>
          <w:color w:val="000000"/>
          <w:sz w:val="19"/>
          <w:szCs w:val="19"/>
          <w:rtl/>
        </w:rPr>
        <w:t>شارك خلالها المشغلون ومجموعات المشغلين في إنتاج المنتجات العضوية وتحضيرها وتوزيعها؛</w:t>
      </w:r>
    </w:p>
    <w:p w14:paraId="7B994D69" w14:textId="77777777" w:rsidR="00A25849" w:rsidRDefault="00843C3C">
      <w:pPr>
        <w:widowControl w:val="0"/>
        <w:pBdr>
          <w:top w:val="nil"/>
          <w:left w:val="nil"/>
          <w:bottom w:val="nil"/>
          <w:right w:val="nil"/>
          <w:between w:val="nil"/>
        </w:pBdr>
        <w:bidi/>
        <w:spacing w:before="210" w:line="223" w:lineRule="auto"/>
        <w:ind w:left="876" w:right="504" w:hanging="359"/>
        <w:rPr>
          <w:color w:val="000000"/>
          <w:sz w:val="19"/>
          <w:szCs w:val="19"/>
        </w:rPr>
      </w:pPr>
      <w:r>
        <w:rPr>
          <w:color w:val="000000"/>
          <w:sz w:val="19"/>
          <w:szCs w:val="19"/>
          <w:rtl/>
        </w:rPr>
        <w:lastRenderedPageBreak/>
        <w:t>(د) نتائج الضوابط التي تم تنفيذها وفقًا لهذه المادة، لا سيما فيما يتعلق بالامتثال للائحة (الاتحاد الأوروبي) 2018/848؛</w:t>
      </w:r>
    </w:p>
    <w:p w14:paraId="433BBC17" w14:textId="77777777" w:rsidR="00A25849" w:rsidRDefault="00843C3C">
      <w:pPr>
        <w:widowControl w:val="0"/>
        <w:pBdr>
          <w:top w:val="nil"/>
          <w:left w:val="nil"/>
          <w:bottom w:val="nil"/>
          <w:right w:val="nil"/>
          <w:between w:val="nil"/>
        </w:pBdr>
        <w:bidi/>
        <w:spacing w:before="208" w:line="223" w:lineRule="auto"/>
        <w:ind w:left="876" w:right="505" w:hanging="359"/>
        <w:rPr>
          <w:color w:val="000000"/>
          <w:sz w:val="19"/>
          <w:szCs w:val="19"/>
        </w:rPr>
      </w:pPr>
      <w:r>
        <w:rPr>
          <w:color w:val="000000"/>
          <w:sz w:val="19"/>
          <w:szCs w:val="19"/>
          <w:rtl/>
        </w:rPr>
        <w:t xml:space="preserve">(هـ) في حالة مجموعة المشغلين، نتائج عمليات </w:t>
      </w:r>
      <w:r>
        <w:rPr>
          <w:color w:val="000000"/>
          <w:sz w:val="19"/>
          <w:szCs w:val="19"/>
          <w:rtl/>
        </w:rPr>
        <w:t>التفتيش الداخلي التي تم إجراؤها وفقًا للإجراءات الموثقة لنظام الضوابط الداخلية لمجموعة المشغلين؛</w:t>
      </w:r>
    </w:p>
    <w:p w14:paraId="65AB9D70" w14:textId="77777777" w:rsidR="00A25849" w:rsidRDefault="00843C3C">
      <w:pPr>
        <w:widowControl w:val="0"/>
        <w:pBdr>
          <w:top w:val="nil"/>
          <w:left w:val="nil"/>
          <w:bottom w:val="nil"/>
          <w:right w:val="nil"/>
          <w:between w:val="nil"/>
        </w:pBdr>
        <w:bidi/>
        <w:spacing w:before="210" w:line="240" w:lineRule="auto"/>
        <w:ind w:left="516"/>
        <w:rPr>
          <w:color w:val="000000"/>
          <w:sz w:val="19"/>
          <w:szCs w:val="19"/>
        </w:rPr>
      </w:pPr>
      <w:r>
        <w:rPr>
          <w:color w:val="000000"/>
          <w:sz w:val="19"/>
          <w:szCs w:val="19"/>
          <w:rtl/>
        </w:rPr>
        <w:t>(و) ما إذا كانت الملكية تشتمل على وحدات إنتاج غير عضوية أو وحدات إنتاجية قابلة للتحويل؛</w:t>
      </w:r>
    </w:p>
    <w:p w14:paraId="03C3BEC9" w14:textId="77777777" w:rsidR="00A25849" w:rsidRDefault="00843C3C">
      <w:pPr>
        <w:widowControl w:val="0"/>
        <w:pBdr>
          <w:top w:val="nil"/>
          <w:left w:val="nil"/>
          <w:bottom w:val="nil"/>
          <w:right w:val="nil"/>
          <w:between w:val="nil"/>
        </w:pBdr>
        <w:bidi/>
        <w:spacing w:before="195" w:line="240" w:lineRule="auto"/>
        <w:ind w:left="516"/>
        <w:rPr>
          <w:color w:val="000000"/>
          <w:sz w:val="19"/>
          <w:szCs w:val="19"/>
        </w:rPr>
      </w:pPr>
      <w:r>
        <w:rPr>
          <w:color w:val="000000"/>
          <w:sz w:val="19"/>
          <w:szCs w:val="19"/>
          <w:rtl/>
        </w:rPr>
        <w:t>(ز) نوع المنتجات وكميتها وقيمتها؛</w:t>
      </w:r>
    </w:p>
    <w:p w14:paraId="077AEA7B" w14:textId="77777777" w:rsidR="00A25849" w:rsidRDefault="00843C3C">
      <w:pPr>
        <w:widowControl w:val="0"/>
        <w:pBdr>
          <w:top w:val="nil"/>
          <w:left w:val="nil"/>
          <w:bottom w:val="nil"/>
          <w:right w:val="nil"/>
          <w:between w:val="nil"/>
        </w:pBdr>
        <w:bidi/>
        <w:spacing w:before="196" w:line="438" w:lineRule="auto"/>
        <w:ind w:left="516" w:right="1928"/>
        <w:rPr>
          <w:color w:val="000000"/>
          <w:sz w:val="19"/>
          <w:szCs w:val="19"/>
        </w:rPr>
      </w:pPr>
      <w:r>
        <w:rPr>
          <w:color w:val="000000"/>
          <w:sz w:val="19"/>
          <w:szCs w:val="19"/>
          <w:rtl/>
        </w:rPr>
        <w:t xml:space="preserve">(ح) خطر خلط المنتجات أو التلوث </w:t>
      </w:r>
      <w:r>
        <w:rPr>
          <w:color w:val="000000"/>
          <w:sz w:val="19"/>
          <w:szCs w:val="19"/>
          <w:rtl/>
        </w:rPr>
        <w:t>بمنتجات أو مواد غير مصرح بها؛ "1" تطبيق الاستثناءات أو الاستثناءات على القواعد من قبل المشغلين ومجموعات المشغلين؛</w:t>
      </w:r>
    </w:p>
    <w:p w14:paraId="118232C6" w14:textId="77777777" w:rsidR="00A25849" w:rsidRDefault="00843C3C">
      <w:pPr>
        <w:widowControl w:val="0"/>
        <w:pBdr>
          <w:top w:val="nil"/>
          <w:left w:val="nil"/>
          <w:bottom w:val="nil"/>
          <w:right w:val="nil"/>
          <w:between w:val="nil"/>
        </w:pBdr>
        <w:bidi/>
        <w:spacing w:before="37" w:line="240" w:lineRule="auto"/>
        <w:ind w:left="516"/>
        <w:rPr>
          <w:color w:val="000000"/>
          <w:sz w:val="19"/>
          <w:szCs w:val="19"/>
        </w:rPr>
      </w:pPr>
      <w:r>
        <w:rPr>
          <w:color w:val="000000"/>
          <w:sz w:val="19"/>
          <w:szCs w:val="19"/>
          <w:rtl/>
        </w:rPr>
        <w:t>(ي) النقاط الحرجة لعدم الامتثال في كل مرحلة من مراحل الإنتاج والإعداد والتوزيع؛</w:t>
      </w:r>
    </w:p>
    <w:p w14:paraId="4AE29159" w14:textId="77777777" w:rsidR="00A25849" w:rsidRDefault="00843C3C">
      <w:pPr>
        <w:widowControl w:val="0"/>
        <w:pBdr>
          <w:top w:val="nil"/>
          <w:left w:val="nil"/>
          <w:bottom w:val="nil"/>
          <w:right w:val="nil"/>
          <w:between w:val="nil"/>
        </w:pBdr>
        <w:bidi/>
        <w:spacing w:before="196" w:line="240" w:lineRule="auto"/>
        <w:ind w:left="516"/>
        <w:rPr>
          <w:color w:val="000000"/>
          <w:sz w:val="19"/>
          <w:szCs w:val="19"/>
        </w:rPr>
      </w:pPr>
      <w:r>
        <w:rPr>
          <w:color w:val="000000"/>
          <w:sz w:val="19"/>
          <w:szCs w:val="19"/>
          <w:rtl/>
        </w:rPr>
        <w:t>(ك) أنشطة التعاقد من الباطن؛</w:t>
      </w:r>
    </w:p>
    <w:p w14:paraId="70EEDEBE"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w:t>
      </w:r>
      <w:r>
        <w:rPr>
          <w:color w:val="000000"/>
          <w:sz w:val="19"/>
          <w:szCs w:val="19"/>
          <w:rtl/>
        </w:rPr>
        <w:t xml:space="preserve">للاتحاد الأوروبي </w:t>
      </w:r>
      <w:r>
        <w:rPr>
          <w:color w:val="000000"/>
          <w:sz w:val="19"/>
          <w:szCs w:val="19"/>
        </w:rPr>
        <w:t>L</w:t>
      </w:r>
      <w:r>
        <w:rPr>
          <w:color w:val="000000"/>
          <w:sz w:val="19"/>
          <w:szCs w:val="19"/>
          <w:rtl/>
        </w:rPr>
        <w:t xml:space="preserve"> 336/15</w:t>
      </w:r>
    </w:p>
    <w:tbl>
      <w:tblPr>
        <w:tblStyle w:val="a7"/>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46446033" w14:textId="77777777">
        <w:trPr>
          <w:trHeight w:val="208"/>
        </w:trPr>
        <w:tc>
          <w:tcPr>
            <w:tcW w:w="463" w:type="dxa"/>
            <w:shd w:val="clear" w:color="auto" w:fill="auto"/>
            <w:tcMar>
              <w:top w:w="100" w:type="dxa"/>
              <w:left w:w="100" w:type="dxa"/>
              <w:bottom w:w="100" w:type="dxa"/>
              <w:right w:w="100" w:type="dxa"/>
            </w:tcMar>
          </w:tcPr>
          <w:p w14:paraId="16E40FF1"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482B6197" w14:textId="77777777" w:rsidR="00A25849" w:rsidRDefault="00A25849">
      <w:pPr>
        <w:widowControl w:val="0"/>
        <w:pBdr>
          <w:top w:val="nil"/>
          <w:left w:val="nil"/>
          <w:bottom w:val="nil"/>
          <w:right w:val="nil"/>
          <w:between w:val="nil"/>
        </w:pBdr>
        <w:bidi/>
        <w:rPr>
          <w:color w:val="000000"/>
        </w:rPr>
      </w:pPr>
    </w:p>
    <w:p w14:paraId="434BA842" w14:textId="77777777" w:rsidR="00A25849" w:rsidRDefault="00A25849">
      <w:pPr>
        <w:widowControl w:val="0"/>
        <w:pBdr>
          <w:top w:val="nil"/>
          <w:left w:val="nil"/>
          <w:bottom w:val="nil"/>
          <w:right w:val="nil"/>
          <w:between w:val="nil"/>
        </w:pBdr>
        <w:bidi/>
        <w:rPr>
          <w:color w:val="000000"/>
        </w:rPr>
      </w:pPr>
    </w:p>
    <w:p w14:paraId="4882D3FA" w14:textId="77777777" w:rsidR="00A25849" w:rsidRDefault="00843C3C">
      <w:pPr>
        <w:widowControl w:val="0"/>
        <w:pBdr>
          <w:top w:val="nil"/>
          <w:left w:val="nil"/>
          <w:bottom w:val="nil"/>
          <w:right w:val="nil"/>
          <w:between w:val="nil"/>
        </w:pBdr>
        <w:bidi/>
        <w:spacing w:line="432" w:lineRule="auto"/>
        <w:ind w:left="516" w:right="1463"/>
        <w:rPr>
          <w:color w:val="000000"/>
          <w:sz w:val="19"/>
          <w:szCs w:val="19"/>
        </w:rPr>
      </w:pPr>
      <w:r>
        <w:rPr>
          <w:color w:val="000000"/>
          <w:sz w:val="19"/>
          <w:szCs w:val="19"/>
          <w:rtl/>
        </w:rPr>
        <w:t>(ل) ما إذا كان المشغلون أو مجموعات المشغلين قد غيروا سلطة المراقبة المعتمدة أو هيئة المراقبة الخاصة بهم؛ (م) أي معلومات تشير إلى احتمال تضليل المستهلكين؛</w:t>
      </w:r>
    </w:p>
    <w:p w14:paraId="5E0AFC27" w14:textId="77777777" w:rsidR="00A25849" w:rsidRDefault="00843C3C">
      <w:pPr>
        <w:widowControl w:val="0"/>
        <w:pBdr>
          <w:top w:val="nil"/>
          <w:left w:val="nil"/>
          <w:bottom w:val="nil"/>
          <w:right w:val="nil"/>
          <w:between w:val="nil"/>
        </w:pBdr>
        <w:bidi/>
        <w:spacing w:before="37" w:line="240" w:lineRule="auto"/>
        <w:ind w:left="516"/>
        <w:rPr>
          <w:color w:val="000000"/>
          <w:sz w:val="19"/>
          <w:szCs w:val="19"/>
        </w:rPr>
      </w:pPr>
      <w:r>
        <w:rPr>
          <w:color w:val="000000"/>
          <w:sz w:val="19"/>
          <w:szCs w:val="19"/>
          <w:rtl/>
        </w:rPr>
        <w:t xml:space="preserve">(ن) أي معلومات قد تشير إلى عدم الامتثال للائحة (الاتحاد </w:t>
      </w:r>
      <w:r>
        <w:rPr>
          <w:color w:val="000000"/>
          <w:sz w:val="19"/>
          <w:szCs w:val="19"/>
          <w:rtl/>
        </w:rPr>
        <w:t>الأوروبي) 2018/848.</w:t>
      </w:r>
    </w:p>
    <w:p w14:paraId="6678584E" w14:textId="77777777" w:rsidR="00A25849" w:rsidRDefault="00843C3C">
      <w:pPr>
        <w:widowControl w:val="0"/>
        <w:pBdr>
          <w:top w:val="nil"/>
          <w:left w:val="nil"/>
          <w:bottom w:val="nil"/>
          <w:right w:val="nil"/>
          <w:between w:val="nil"/>
        </w:pBdr>
        <w:bidi/>
        <w:spacing w:before="353" w:line="222" w:lineRule="auto"/>
        <w:ind w:left="505" w:right="504" w:firstLine="19"/>
        <w:rPr>
          <w:color w:val="000000"/>
          <w:sz w:val="19"/>
          <w:szCs w:val="19"/>
        </w:rPr>
      </w:pPr>
      <w:r>
        <w:rPr>
          <w:color w:val="000000"/>
          <w:sz w:val="19"/>
          <w:szCs w:val="19"/>
          <w:rtl/>
        </w:rPr>
        <w:t>3. المادة 2 من لائحة تفويض المفوضية (الاتحاد الأوروبي) 2021/771 (</w:t>
      </w:r>
      <w:r>
        <w:rPr>
          <w:color w:val="000000"/>
          <w:sz w:val="17"/>
          <w:szCs w:val="17"/>
          <w:vertAlign w:val="superscript"/>
        </w:rPr>
        <w:t>5</w:t>
      </w:r>
      <w:r>
        <w:rPr>
          <w:color w:val="000000"/>
          <w:sz w:val="19"/>
          <w:szCs w:val="19"/>
          <w:rtl/>
        </w:rPr>
        <w:t>) والمواد 4 و5 و6 من اللائحة التنفيذية للمفوضية (الاتحاد الأوروبي) 2021/279 (</w:t>
      </w:r>
      <w:r>
        <w:rPr>
          <w:color w:val="000000"/>
          <w:sz w:val="17"/>
          <w:szCs w:val="17"/>
          <w:vertAlign w:val="superscript"/>
        </w:rPr>
        <w:t>6</w:t>
      </w:r>
      <w:r>
        <w:rPr>
          <w:color w:val="000000"/>
          <w:sz w:val="19"/>
          <w:szCs w:val="19"/>
          <w:rtl/>
        </w:rPr>
        <w:t>) يجب تطبيق ما يلزم من تعديل على الضوابط المتعلقة بمجموعات المشغلين في بلدان ثالثة.</w:t>
      </w:r>
    </w:p>
    <w:p w14:paraId="31E09702" w14:textId="77777777" w:rsidR="00A25849" w:rsidRDefault="00843C3C">
      <w:pPr>
        <w:widowControl w:val="0"/>
        <w:pBdr>
          <w:top w:val="nil"/>
          <w:left w:val="nil"/>
          <w:bottom w:val="nil"/>
          <w:right w:val="nil"/>
          <w:between w:val="nil"/>
        </w:pBdr>
        <w:bidi/>
        <w:spacing w:before="365" w:line="223" w:lineRule="auto"/>
        <w:ind w:left="509" w:right="504" w:firstLine="2"/>
        <w:rPr>
          <w:color w:val="000000"/>
          <w:sz w:val="19"/>
          <w:szCs w:val="19"/>
        </w:rPr>
      </w:pPr>
      <w:r>
        <w:rPr>
          <w:color w:val="000000"/>
          <w:sz w:val="19"/>
          <w:szCs w:val="19"/>
          <w:rtl/>
        </w:rPr>
        <w:t>4. يجب على هيئة المراقبة أو هيئة المراقبة إجراء التحقق من الامتثال للائحة (الاتحاد الأوروبي) 2018/848 لجميع المشغلين ومجموعات المشغلين مرة واحدة على الأقل سنويًا. يجب أن يشمل التحقق من الامتثال إجراء فحص مادي في الموقع.</w:t>
      </w:r>
    </w:p>
    <w:p w14:paraId="100DE612" w14:textId="77777777" w:rsidR="00A25849" w:rsidRDefault="00843C3C">
      <w:pPr>
        <w:widowControl w:val="0"/>
        <w:pBdr>
          <w:top w:val="nil"/>
          <w:left w:val="nil"/>
          <w:bottom w:val="nil"/>
          <w:right w:val="nil"/>
          <w:between w:val="nil"/>
        </w:pBdr>
        <w:bidi/>
        <w:spacing w:before="365" w:line="223" w:lineRule="auto"/>
        <w:ind w:left="503" w:right="502" w:firstLine="20"/>
        <w:rPr>
          <w:color w:val="000000"/>
          <w:sz w:val="19"/>
          <w:szCs w:val="19"/>
        </w:rPr>
      </w:pPr>
      <w:r>
        <w:rPr>
          <w:color w:val="000000"/>
          <w:sz w:val="19"/>
          <w:szCs w:val="19"/>
          <w:rtl/>
        </w:rPr>
        <w:t xml:space="preserve">5. يجب على سلطة الرقابة أو هيئة </w:t>
      </w:r>
      <w:r>
        <w:rPr>
          <w:color w:val="000000"/>
          <w:sz w:val="19"/>
          <w:szCs w:val="19"/>
          <w:rtl/>
        </w:rPr>
        <w:t>الرقابة التأكد من أنها تنفذ كل عام ما لا يقل عن 10% من الضوابط الإضافية لتلك المشار إليها في الفقرة 4. ومن بين جميع عمليات التفتيش المادية في الموقع التي تقوم بها سلطة الرقابة أو هيئة الرقابة، يجب أن يكون ما لا يقل عن 10% دون إشعار مسبق.</w:t>
      </w:r>
    </w:p>
    <w:p w14:paraId="003FF8D0" w14:textId="77777777" w:rsidR="00A25849" w:rsidRDefault="00843C3C">
      <w:pPr>
        <w:widowControl w:val="0"/>
        <w:pBdr>
          <w:top w:val="nil"/>
          <w:left w:val="nil"/>
          <w:bottom w:val="nil"/>
          <w:right w:val="nil"/>
          <w:between w:val="nil"/>
        </w:pBdr>
        <w:bidi/>
        <w:spacing w:before="365" w:line="223" w:lineRule="auto"/>
        <w:ind w:left="509" w:right="505" w:firstLine="11"/>
        <w:rPr>
          <w:color w:val="000000"/>
          <w:sz w:val="19"/>
          <w:szCs w:val="19"/>
        </w:rPr>
      </w:pPr>
      <w:r>
        <w:rPr>
          <w:color w:val="000000"/>
          <w:sz w:val="19"/>
          <w:szCs w:val="19"/>
          <w:rtl/>
        </w:rPr>
        <w:t>6. لا يتم احتساب الضوابط التي يتم إجراؤها كمتابعة لعدم الامتثال المشتبه به أو المؤكد ضمن الضوابط الإضافية المشار إليها في الفقرة 5.</w:t>
      </w:r>
    </w:p>
    <w:p w14:paraId="313906D9" w14:textId="77777777" w:rsidR="00A25849" w:rsidRDefault="00843C3C">
      <w:pPr>
        <w:widowControl w:val="0"/>
        <w:pBdr>
          <w:top w:val="nil"/>
          <w:left w:val="nil"/>
          <w:bottom w:val="nil"/>
          <w:right w:val="nil"/>
          <w:between w:val="nil"/>
        </w:pBdr>
        <w:bidi/>
        <w:spacing w:before="365" w:line="223" w:lineRule="auto"/>
        <w:ind w:left="503" w:right="503" w:firstLine="20"/>
        <w:rPr>
          <w:color w:val="000000"/>
          <w:sz w:val="19"/>
          <w:szCs w:val="19"/>
        </w:rPr>
      </w:pPr>
      <w:r>
        <w:rPr>
          <w:color w:val="000000"/>
          <w:sz w:val="19"/>
          <w:szCs w:val="19"/>
          <w:rtl/>
        </w:rPr>
        <w:t>7. يجب على الجهة الرقابية أو الجهة الرقابية كل عام أن تقوم بإعادة التفتيش على ما لا يقل عن 5% من أعضاء مجموعة المشغلين على ألا يقل عددهم عن 10 أعضاء. عندما تتكون مجموعة المشغلين من 10 أعضاء أو أقل، يجب إعادة التفتيش على جميع الأعضاء.</w:t>
      </w:r>
    </w:p>
    <w:p w14:paraId="73C89104" w14:textId="77777777" w:rsidR="00A25849" w:rsidRDefault="00843C3C">
      <w:pPr>
        <w:widowControl w:val="0"/>
        <w:pBdr>
          <w:top w:val="nil"/>
          <w:left w:val="nil"/>
          <w:bottom w:val="nil"/>
          <w:right w:val="nil"/>
          <w:between w:val="nil"/>
        </w:pBdr>
        <w:bidi/>
        <w:spacing w:before="365" w:line="223" w:lineRule="auto"/>
        <w:ind w:left="505" w:right="504" w:firstLine="14"/>
        <w:rPr>
          <w:color w:val="000000"/>
          <w:sz w:val="19"/>
          <w:szCs w:val="19"/>
        </w:rPr>
      </w:pPr>
      <w:r>
        <w:rPr>
          <w:color w:val="000000"/>
          <w:sz w:val="19"/>
          <w:szCs w:val="19"/>
          <w:rtl/>
        </w:rPr>
        <w:t xml:space="preserve">8. يجب أن يتم إجراء التفتيش المادي في الموقع وأخذ العينات من قبل سلطة المراقبة أو هيئة المراقبة في أنسب الأوقات من أجل التحقق من الامتثال في نقاط المراقبة </w:t>
      </w:r>
      <w:r>
        <w:rPr>
          <w:color w:val="000000"/>
          <w:sz w:val="19"/>
          <w:szCs w:val="19"/>
          <w:rtl/>
        </w:rPr>
        <w:t>الحرجة.</w:t>
      </w:r>
    </w:p>
    <w:p w14:paraId="70703B0A" w14:textId="77777777" w:rsidR="00A25849" w:rsidRDefault="00843C3C">
      <w:pPr>
        <w:widowControl w:val="0"/>
        <w:pBdr>
          <w:top w:val="nil"/>
          <w:left w:val="nil"/>
          <w:bottom w:val="nil"/>
          <w:right w:val="nil"/>
          <w:between w:val="nil"/>
        </w:pBdr>
        <w:bidi/>
        <w:spacing w:before="365" w:line="223" w:lineRule="auto"/>
        <w:ind w:left="507" w:right="502" w:firstLine="2"/>
        <w:rPr>
          <w:color w:val="000000"/>
          <w:sz w:val="19"/>
          <w:szCs w:val="19"/>
        </w:rPr>
      </w:pPr>
      <w:r>
        <w:rPr>
          <w:color w:val="000000"/>
          <w:sz w:val="19"/>
          <w:szCs w:val="19"/>
          <w:rtl/>
        </w:rPr>
        <w:t>بالنسبة للمنتجات عالية المخاطر المشار إليها في المادة 8، يجب على سلطة المراقبة أو هيئة المراقبة إجراء عمليتي تفتيش ماديتين على الأقل في الموقع سنويًا للمشغلين أو مجموعات المشغلين. يجب أن تتم إحدى عمليات التفتيش الفعلي هذه دون إشعار مسبق.</w:t>
      </w:r>
    </w:p>
    <w:p w14:paraId="1C95E0C0" w14:textId="77777777" w:rsidR="00A25849" w:rsidRDefault="00843C3C">
      <w:pPr>
        <w:widowControl w:val="0"/>
        <w:pBdr>
          <w:top w:val="nil"/>
          <w:left w:val="nil"/>
          <w:bottom w:val="nil"/>
          <w:right w:val="nil"/>
          <w:between w:val="nil"/>
        </w:pBdr>
        <w:bidi/>
        <w:spacing w:before="365" w:line="223" w:lineRule="auto"/>
        <w:ind w:left="509" w:right="504" w:firstLine="10"/>
        <w:rPr>
          <w:color w:val="000000"/>
          <w:sz w:val="19"/>
          <w:szCs w:val="19"/>
        </w:rPr>
      </w:pPr>
      <w:r>
        <w:rPr>
          <w:color w:val="000000"/>
          <w:sz w:val="19"/>
          <w:szCs w:val="19"/>
          <w:rtl/>
        </w:rPr>
        <w:t>9. عندما يدير المشغلون أو مجموعات المشغلين العديد من وحدات الإنتاج أو المباني، بما في ذلك مراكز الشراء والتجميع، فإن جميع وحدات أو أماكن الإنتاج، بما في ذلك مراكز الشراء والتجميع، المستخدمة للمنتجات غير العضوية، يجب أن تخضع أيضًا لمتطلبات المراقبة المنصوص عليها في الفقرة 4.</w:t>
      </w:r>
    </w:p>
    <w:p w14:paraId="3CDBF1CE" w14:textId="77777777" w:rsidR="00A25849" w:rsidRDefault="00843C3C">
      <w:pPr>
        <w:widowControl w:val="0"/>
        <w:pBdr>
          <w:top w:val="nil"/>
          <w:left w:val="nil"/>
          <w:bottom w:val="nil"/>
          <w:right w:val="nil"/>
          <w:between w:val="nil"/>
        </w:pBdr>
        <w:bidi/>
        <w:spacing w:before="365" w:line="223" w:lineRule="auto"/>
        <w:ind w:left="503" w:right="504" w:firstLine="20"/>
        <w:rPr>
          <w:color w:val="000000"/>
          <w:sz w:val="19"/>
          <w:szCs w:val="19"/>
        </w:rPr>
      </w:pPr>
      <w:r>
        <w:rPr>
          <w:color w:val="000000"/>
          <w:sz w:val="19"/>
          <w:szCs w:val="19"/>
          <w:rtl/>
        </w:rPr>
        <w:t>10. يجب أن يستند تسليم أو تجديد الشهادة المشار إليها في النقطة (ب)(</w:t>
      </w:r>
      <w:r>
        <w:rPr>
          <w:color w:val="000000"/>
          <w:sz w:val="19"/>
          <w:szCs w:val="19"/>
        </w:rPr>
        <w:t>i</w:t>
      </w:r>
      <w:r>
        <w:rPr>
          <w:color w:val="000000"/>
          <w:sz w:val="19"/>
          <w:szCs w:val="19"/>
          <w:rtl/>
        </w:rPr>
        <w:t>) من المادة 45(1) من اللائحة (الاتحاد الأوروبي) 2018/848 إلى نتائج التحقق من الامتثال المشار إليه في هذه المادة.</w:t>
      </w:r>
    </w:p>
    <w:p w14:paraId="5CD82D52" w14:textId="77777777" w:rsidR="00A25849" w:rsidRDefault="00843C3C">
      <w:pPr>
        <w:widowControl w:val="0"/>
        <w:pBdr>
          <w:top w:val="nil"/>
          <w:left w:val="nil"/>
          <w:bottom w:val="nil"/>
          <w:right w:val="nil"/>
          <w:between w:val="nil"/>
        </w:pBdr>
        <w:bidi/>
        <w:spacing w:before="809" w:line="240" w:lineRule="auto"/>
        <w:rPr>
          <w:color w:val="000000"/>
          <w:sz w:val="19"/>
          <w:szCs w:val="19"/>
        </w:rPr>
      </w:pPr>
      <w:r>
        <w:rPr>
          <w:color w:val="000000"/>
          <w:sz w:val="19"/>
          <w:szCs w:val="19"/>
          <w:rtl/>
        </w:rPr>
        <w:t>المادة 10</w:t>
      </w:r>
    </w:p>
    <w:p w14:paraId="6C4F998C" w14:textId="77777777" w:rsidR="00A25849" w:rsidRDefault="00843C3C">
      <w:pPr>
        <w:widowControl w:val="0"/>
        <w:pBdr>
          <w:top w:val="nil"/>
          <w:left w:val="nil"/>
          <w:bottom w:val="nil"/>
          <w:right w:val="nil"/>
          <w:between w:val="nil"/>
        </w:pBdr>
        <w:bidi/>
        <w:spacing w:before="391" w:line="240" w:lineRule="auto"/>
        <w:rPr>
          <w:b/>
          <w:color w:val="000000"/>
          <w:sz w:val="19"/>
          <w:szCs w:val="19"/>
        </w:rPr>
      </w:pPr>
      <w:r>
        <w:rPr>
          <w:b/>
          <w:color w:val="000000"/>
          <w:sz w:val="19"/>
          <w:szCs w:val="19"/>
          <w:rtl/>
        </w:rPr>
        <w:t xml:space="preserve">الشيكات للحصول على شهادة المشغلين أو مجموعات </w:t>
      </w:r>
      <w:r>
        <w:rPr>
          <w:b/>
          <w:color w:val="000000"/>
          <w:sz w:val="19"/>
          <w:szCs w:val="19"/>
          <w:rtl/>
        </w:rPr>
        <w:t>المشغلين</w:t>
      </w:r>
    </w:p>
    <w:p w14:paraId="44C28C3E" w14:textId="77777777" w:rsidR="00A25849" w:rsidRDefault="00843C3C">
      <w:pPr>
        <w:widowControl w:val="0"/>
        <w:pBdr>
          <w:top w:val="nil"/>
          <w:left w:val="nil"/>
          <w:bottom w:val="nil"/>
          <w:right w:val="nil"/>
          <w:between w:val="nil"/>
        </w:pBdr>
        <w:bidi/>
        <w:spacing w:before="353" w:line="223" w:lineRule="auto"/>
        <w:ind w:left="511" w:right="504" w:firstLine="13"/>
        <w:rPr>
          <w:color w:val="000000"/>
          <w:sz w:val="19"/>
          <w:szCs w:val="19"/>
        </w:rPr>
      </w:pPr>
      <w:r>
        <w:rPr>
          <w:color w:val="000000"/>
          <w:sz w:val="19"/>
          <w:szCs w:val="19"/>
          <w:rtl/>
        </w:rPr>
        <w:t>1. قبل قبول اعتماد المشغلين أو مجموعات المشغلين، يجب على سلطة المراقبة أو هيئة المراقبة التأكد من أن المشغلين أو مجموعات المشغلين قد قدموا ما يلي:</w:t>
      </w:r>
    </w:p>
    <w:p w14:paraId="768AEE14" w14:textId="77777777" w:rsidR="00A25849" w:rsidRDefault="00843C3C">
      <w:pPr>
        <w:widowControl w:val="0"/>
        <w:pBdr>
          <w:top w:val="nil"/>
          <w:left w:val="nil"/>
          <w:bottom w:val="nil"/>
          <w:right w:val="nil"/>
          <w:between w:val="nil"/>
        </w:pBdr>
        <w:bidi/>
        <w:spacing w:before="204" w:line="240" w:lineRule="auto"/>
        <w:ind w:left="516"/>
        <w:rPr>
          <w:color w:val="000000"/>
          <w:sz w:val="19"/>
          <w:szCs w:val="19"/>
        </w:rPr>
      </w:pPr>
      <w:r>
        <w:rPr>
          <w:color w:val="000000"/>
          <w:sz w:val="19"/>
          <w:szCs w:val="19"/>
          <w:rtl/>
        </w:rPr>
        <w:lastRenderedPageBreak/>
        <w:t>(أ) وثيقة في شكل إعلان موقع، تحدد:</w:t>
      </w:r>
    </w:p>
    <w:p w14:paraId="4ADC6103" w14:textId="77777777" w:rsidR="00A25849" w:rsidRDefault="00843C3C">
      <w:pPr>
        <w:widowControl w:val="0"/>
        <w:pBdr>
          <w:top w:val="nil"/>
          <w:left w:val="nil"/>
          <w:bottom w:val="nil"/>
          <w:right w:val="nil"/>
          <w:between w:val="nil"/>
        </w:pBdr>
        <w:bidi/>
        <w:spacing w:before="189" w:line="223" w:lineRule="auto"/>
        <w:ind w:left="826" w:right="503"/>
        <w:rPr>
          <w:color w:val="000000"/>
          <w:sz w:val="19"/>
          <w:szCs w:val="19"/>
        </w:rPr>
      </w:pPr>
      <w:r>
        <w:rPr>
          <w:color w:val="000000"/>
          <w:sz w:val="19"/>
          <w:szCs w:val="19"/>
          <w:rtl/>
        </w:rPr>
        <w:t xml:space="preserve">(1) وصف لوحدة الإنتاج العضوي و/أو التحويلي، وحيثما كان ذلك </w:t>
      </w:r>
      <w:r>
        <w:rPr>
          <w:color w:val="000000"/>
          <w:sz w:val="19"/>
          <w:szCs w:val="19"/>
          <w:rtl/>
        </w:rPr>
        <w:t>مناسبًا، وحدات الإنتاج غير العضوي والأنشطة التي سيتم تنفيذها وفقًا للائحة (الاتحاد الأوروبي) 2018/848؛</w:t>
      </w:r>
    </w:p>
    <w:p w14:paraId="038291BA" w14:textId="77777777" w:rsidR="00A25849" w:rsidRDefault="00843C3C">
      <w:pPr>
        <w:widowControl w:val="0"/>
        <w:pBdr>
          <w:top w:val="nil"/>
          <w:left w:val="nil"/>
          <w:bottom w:val="nil"/>
          <w:right w:val="nil"/>
          <w:between w:val="nil"/>
        </w:pBdr>
        <w:bidi/>
        <w:spacing w:before="264" w:line="224" w:lineRule="auto"/>
        <w:ind w:left="759" w:right="509" w:hanging="243"/>
        <w:rPr>
          <w:color w:val="000000"/>
          <w:sz w:val="17"/>
          <w:szCs w:val="17"/>
        </w:rPr>
      </w:pPr>
      <w:r>
        <w:rPr>
          <w:color w:val="000000"/>
          <w:sz w:val="17"/>
          <w:szCs w:val="17"/>
        </w:rPr>
        <w:t>(</w:t>
      </w:r>
      <w:r>
        <w:rPr>
          <w:color w:val="000000"/>
          <w:sz w:val="15"/>
          <w:szCs w:val="15"/>
          <w:vertAlign w:val="superscript"/>
        </w:rPr>
        <w:t>5</w:t>
      </w:r>
      <w:r>
        <w:rPr>
          <w:color w:val="000000"/>
          <w:sz w:val="17"/>
          <w:szCs w:val="17"/>
          <w:rtl/>
        </w:rPr>
        <w:t xml:space="preserve">) لائحة المفوضية (الاتحاد الأوروبي) 2021/771 المؤرخة 21 يناير 2021 المكملة للائحة (الاتحاد الأوروبي) 2018/848 للبرلمان الأوروبي والمجلس من خلال وضع </w:t>
      </w:r>
      <w:r>
        <w:rPr>
          <w:color w:val="000000"/>
          <w:sz w:val="17"/>
          <w:szCs w:val="17"/>
          <w:rtl/>
        </w:rPr>
        <w:t>معايير وشروط محددة لفحص الحسابات المستندية في إطار الضوابط الرسمية في الإنتاج العضوي والضوابط الرسمية لمجموعات المشغلين (</w:t>
      </w:r>
      <w:r>
        <w:rPr>
          <w:color w:val="000000"/>
          <w:sz w:val="17"/>
          <w:szCs w:val="17"/>
        </w:rPr>
        <w:t>OJ L 165, 11.5.2021, p</w:t>
      </w:r>
      <w:r>
        <w:rPr>
          <w:color w:val="000000"/>
          <w:sz w:val="17"/>
          <w:szCs w:val="17"/>
          <w:rtl/>
        </w:rPr>
        <w:t>. 25).</w:t>
      </w:r>
    </w:p>
    <w:p w14:paraId="431D33AF" w14:textId="77777777" w:rsidR="00A25849" w:rsidRDefault="00843C3C">
      <w:pPr>
        <w:widowControl w:val="0"/>
        <w:pBdr>
          <w:top w:val="nil"/>
          <w:left w:val="nil"/>
          <w:bottom w:val="nil"/>
          <w:right w:val="nil"/>
          <w:between w:val="nil"/>
        </w:pBdr>
        <w:bidi/>
        <w:spacing w:before="9" w:line="225" w:lineRule="auto"/>
        <w:ind w:left="759" w:right="509" w:hanging="244"/>
        <w:rPr>
          <w:color w:val="000000"/>
          <w:sz w:val="17"/>
          <w:szCs w:val="17"/>
        </w:rPr>
      </w:pPr>
      <w:r>
        <w:rPr>
          <w:color w:val="000000"/>
          <w:sz w:val="17"/>
          <w:szCs w:val="17"/>
        </w:rPr>
        <w:t>(</w:t>
      </w:r>
      <w:r>
        <w:rPr>
          <w:color w:val="000000"/>
          <w:sz w:val="15"/>
          <w:szCs w:val="15"/>
          <w:vertAlign w:val="superscript"/>
        </w:rPr>
        <w:t>6</w:t>
      </w:r>
      <w:r>
        <w:rPr>
          <w:color w:val="000000"/>
          <w:sz w:val="17"/>
          <w:szCs w:val="17"/>
          <w:rtl/>
        </w:rPr>
        <w:t>) اللائحة التنفيذية للمفوضية (الاتحاد الأوروبي) 2021/279 المؤرخة 22 فبراير 2021 والتي تضع قواعد مفصلة لتنفيذ اللائحة (الاتحاد الأوروبي) 2018/848 الصادرة عن البرلمان الأوروبي والمجلس بشأن الضوابط والتدابير الأخرى التي تضمن إمكانية التتبع والامتثال في الإنتاج العضوي و وضع العلامات على المنتجات العضوية (</w:t>
      </w:r>
      <w:r>
        <w:rPr>
          <w:color w:val="000000"/>
          <w:sz w:val="17"/>
          <w:szCs w:val="17"/>
        </w:rPr>
        <w:t>OJ L</w:t>
      </w:r>
      <w:r>
        <w:rPr>
          <w:color w:val="000000"/>
          <w:sz w:val="17"/>
          <w:szCs w:val="17"/>
          <w:rtl/>
        </w:rPr>
        <w:t xml:space="preserve"> 62، 23.2.2021، ص 6).</w:t>
      </w:r>
    </w:p>
    <w:p w14:paraId="5254935F"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336/16 الجريدة الرسمية </w:t>
      </w:r>
      <w:r>
        <w:rPr>
          <w:color w:val="000000"/>
          <w:sz w:val="19"/>
          <w:szCs w:val="19"/>
          <w:rtl/>
        </w:rPr>
        <w:t>للاتحاد الأوروبي 23.9.2021</w:t>
      </w:r>
    </w:p>
    <w:tbl>
      <w:tblPr>
        <w:tblStyle w:val="a8"/>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397D2A61" w14:textId="77777777">
        <w:trPr>
          <w:trHeight w:val="208"/>
        </w:trPr>
        <w:tc>
          <w:tcPr>
            <w:tcW w:w="463" w:type="dxa"/>
            <w:shd w:val="clear" w:color="auto" w:fill="auto"/>
            <w:tcMar>
              <w:top w:w="100" w:type="dxa"/>
              <w:left w:w="100" w:type="dxa"/>
              <w:bottom w:w="100" w:type="dxa"/>
              <w:right w:w="100" w:type="dxa"/>
            </w:tcMar>
          </w:tcPr>
          <w:p w14:paraId="11A67257"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11CF9C9D" w14:textId="77777777" w:rsidR="00A25849" w:rsidRDefault="00A25849">
      <w:pPr>
        <w:widowControl w:val="0"/>
        <w:pBdr>
          <w:top w:val="nil"/>
          <w:left w:val="nil"/>
          <w:bottom w:val="nil"/>
          <w:right w:val="nil"/>
          <w:between w:val="nil"/>
        </w:pBdr>
        <w:bidi/>
        <w:rPr>
          <w:color w:val="000000"/>
        </w:rPr>
      </w:pPr>
    </w:p>
    <w:p w14:paraId="64B7F08D" w14:textId="77777777" w:rsidR="00A25849" w:rsidRDefault="00A25849">
      <w:pPr>
        <w:widowControl w:val="0"/>
        <w:pBdr>
          <w:top w:val="nil"/>
          <w:left w:val="nil"/>
          <w:bottom w:val="nil"/>
          <w:right w:val="nil"/>
          <w:between w:val="nil"/>
        </w:pBdr>
        <w:bidi/>
        <w:rPr>
          <w:color w:val="000000"/>
        </w:rPr>
      </w:pPr>
    </w:p>
    <w:p w14:paraId="7F942FEE" w14:textId="77777777" w:rsidR="00A25849" w:rsidRDefault="00843C3C">
      <w:pPr>
        <w:widowControl w:val="0"/>
        <w:pBdr>
          <w:top w:val="nil"/>
          <w:left w:val="nil"/>
          <w:bottom w:val="nil"/>
          <w:right w:val="nil"/>
          <w:between w:val="nil"/>
        </w:pBdr>
        <w:bidi/>
        <w:spacing w:line="224" w:lineRule="auto"/>
        <w:ind w:left="1173" w:right="505" w:hanging="347"/>
        <w:rPr>
          <w:color w:val="000000"/>
          <w:sz w:val="19"/>
          <w:szCs w:val="19"/>
        </w:rPr>
      </w:pPr>
      <w:r>
        <w:rPr>
          <w:color w:val="000000"/>
          <w:sz w:val="19"/>
          <w:szCs w:val="19"/>
          <w:rtl/>
        </w:rPr>
        <w:t>(2) التدابير ذات الصلة التي يتعين اتخاذها على مستوى الوحدة و/أو المباني و/أو الأنشطة العضوية و/أو قيد التحويل لضمان الامتثال للائحة (الاتحاد الأوروبي) 2018/848؛</w:t>
      </w:r>
    </w:p>
    <w:p w14:paraId="72FFAE13" w14:textId="77777777" w:rsidR="00A25849" w:rsidRDefault="00843C3C">
      <w:pPr>
        <w:widowControl w:val="0"/>
        <w:pBdr>
          <w:top w:val="nil"/>
          <w:left w:val="nil"/>
          <w:bottom w:val="nil"/>
          <w:right w:val="nil"/>
          <w:between w:val="nil"/>
        </w:pBdr>
        <w:bidi/>
        <w:spacing w:before="306" w:line="223" w:lineRule="auto"/>
        <w:ind w:left="1174" w:right="504" w:hanging="348"/>
        <w:rPr>
          <w:color w:val="000000"/>
          <w:sz w:val="19"/>
          <w:szCs w:val="19"/>
        </w:rPr>
      </w:pPr>
      <w:r>
        <w:rPr>
          <w:color w:val="000000"/>
          <w:sz w:val="19"/>
          <w:szCs w:val="19"/>
          <w:rtl/>
        </w:rPr>
        <w:t xml:space="preserve">(3) التدابير الاحترازية التي يتعين اتخاذها للحد من مخاطر </w:t>
      </w:r>
      <w:r>
        <w:rPr>
          <w:color w:val="000000"/>
          <w:sz w:val="19"/>
          <w:szCs w:val="19"/>
          <w:rtl/>
        </w:rPr>
        <w:t>التلوث بالمنتجات أو المواد غير المصرح بها وإجراءات التنظيف التي يتعين اتخاذها طوال مراحل الإنتاج والتحضير والتوزيع؛</w:t>
      </w:r>
    </w:p>
    <w:p w14:paraId="55C60F67" w14:textId="77777777" w:rsidR="00A25849" w:rsidRDefault="00843C3C">
      <w:pPr>
        <w:widowControl w:val="0"/>
        <w:pBdr>
          <w:top w:val="nil"/>
          <w:left w:val="nil"/>
          <w:bottom w:val="nil"/>
          <w:right w:val="nil"/>
          <w:between w:val="nil"/>
        </w:pBdr>
        <w:bidi/>
        <w:spacing w:before="307" w:line="223" w:lineRule="auto"/>
        <w:ind w:left="818" w:right="502" w:hanging="301"/>
        <w:rPr>
          <w:color w:val="000000"/>
          <w:sz w:val="19"/>
          <w:szCs w:val="19"/>
        </w:rPr>
      </w:pPr>
      <w:r>
        <w:rPr>
          <w:color w:val="000000"/>
          <w:sz w:val="19"/>
          <w:szCs w:val="19"/>
          <w:rtl/>
        </w:rPr>
        <w:t>(ب) تأكيد بأن المشغلين أو مجموعات المشغلين لم يتم اعتمادهم من قبل هيئة رقابية أخرى فيما يتعلق بالأنشطة المنفذة في نفس الدولة الثالثة فيما يتعلق بنفس فئة المنتجات، بما في ذلك الحالات التي يعمل فيها المشغلون أو مجموعات المشغلين في المراحل المختلفة للإنتاج أو الإعداد أو التوزيع؛</w:t>
      </w:r>
    </w:p>
    <w:p w14:paraId="2A49D00A" w14:textId="77777777" w:rsidR="00A25849" w:rsidRDefault="00843C3C">
      <w:pPr>
        <w:widowControl w:val="0"/>
        <w:pBdr>
          <w:top w:val="nil"/>
          <w:left w:val="nil"/>
          <w:bottom w:val="nil"/>
          <w:right w:val="nil"/>
          <w:between w:val="nil"/>
        </w:pBdr>
        <w:bidi/>
        <w:spacing w:before="306" w:line="224" w:lineRule="auto"/>
        <w:ind w:left="516" w:right="504"/>
        <w:rPr>
          <w:color w:val="000000"/>
          <w:sz w:val="19"/>
          <w:szCs w:val="19"/>
        </w:rPr>
      </w:pPr>
      <w:r>
        <w:rPr>
          <w:color w:val="000000"/>
          <w:sz w:val="19"/>
          <w:szCs w:val="19"/>
          <w:rtl/>
        </w:rPr>
        <w:t xml:space="preserve">(ج) تأكيد من أعضاء مجموعة المشغلين بأنهم لم يتم اعتمادهم على أساس فردي لنفس النشاط لمنتج معين مشمول بشهادة مجموعة </w:t>
      </w:r>
      <w:r>
        <w:rPr>
          <w:color w:val="000000"/>
          <w:sz w:val="19"/>
          <w:szCs w:val="19"/>
          <w:rtl/>
        </w:rPr>
        <w:t>المشغلين التي ينتمون إليها؛</w:t>
      </w:r>
    </w:p>
    <w:p w14:paraId="6CBEDF81" w14:textId="77777777" w:rsidR="00A25849" w:rsidRDefault="00843C3C">
      <w:pPr>
        <w:widowControl w:val="0"/>
        <w:pBdr>
          <w:top w:val="nil"/>
          <w:left w:val="nil"/>
          <w:bottom w:val="nil"/>
          <w:right w:val="nil"/>
          <w:between w:val="nil"/>
        </w:pBdr>
        <w:bidi/>
        <w:spacing w:before="306" w:line="240" w:lineRule="auto"/>
        <w:ind w:left="516"/>
        <w:rPr>
          <w:color w:val="000000"/>
          <w:sz w:val="19"/>
          <w:szCs w:val="19"/>
        </w:rPr>
      </w:pPr>
      <w:r>
        <w:rPr>
          <w:color w:val="000000"/>
          <w:sz w:val="19"/>
          <w:szCs w:val="19"/>
          <w:rtl/>
        </w:rPr>
        <w:t>(د) تعهد موقع يلتزم بموجبه المشغلون أو مجموعات المشغلين بما يلي:</w:t>
      </w:r>
    </w:p>
    <w:p w14:paraId="719149D4" w14:textId="77777777" w:rsidR="00A25849" w:rsidRDefault="00843C3C">
      <w:pPr>
        <w:widowControl w:val="0"/>
        <w:pBdr>
          <w:top w:val="nil"/>
          <w:left w:val="nil"/>
          <w:bottom w:val="nil"/>
          <w:right w:val="nil"/>
          <w:between w:val="nil"/>
        </w:pBdr>
        <w:bidi/>
        <w:spacing w:before="293" w:line="224" w:lineRule="auto"/>
        <w:ind w:left="1260" w:right="504" w:hanging="434"/>
        <w:rPr>
          <w:color w:val="000000"/>
          <w:sz w:val="19"/>
          <w:szCs w:val="19"/>
        </w:rPr>
      </w:pPr>
      <w:r>
        <w:rPr>
          <w:color w:val="000000"/>
          <w:sz w:val="19"/>
          <w:szCs w:val="19"/>
          <w:rtl/>
        </w:rPr>
        <w:t>(ط) منح سلطة المراقبة أو هيئة المراقبة إمكانية الوصول إلى جميع أجزاء جميع وحدات الإنتاج وجميع المباني لأغراض المراقبة، وكذلك إلى الحسابات والمستندات الداعمة ذات الصلة؛</w:t>
      </w:r>
    </w:p>
    <w:p w14:paraId="6DCA2E7E" w14:textId="77777777" w:rsidR="00A25849" w:rsidRDefault="00843C3C">
      <w:pPr>
        <w:widowControl w:val="0"/>
        <w:pBdr>
          <w:top w:val="nil"/>
          <w:left w:val="nil"/>
          <w:bottom w:val="nil"/>
          <w:right w:val="nil"/>
          <w:between w:val="nil"/>
        </w:pBdr>
        <w:bidi/>
        <w:spacing w:before="306" w:line="240" w:lineRule="auto"/>
        <w:ind w:right="553"/>
        <w:rPr>
          <w:color w:val="000000"/>
          <w:sz w:val="19"/>
          <w:szCs w:val="19"/>
        </w:rPr>
      </w:pPr>
      <w:r>
        <w:rPr>
          <w:color w:val="000000"/>
          <w:sz w:val="19"/>
          <w:szCs w:val="19"/>
          <w:rtl/>
        </w:rPr>
        <w:t>(2) تزويد سلطة الرقابة أو هيئة الرقابة بأي معلومات ضرورية لأغراض الضوابط؛</w:t>
      </w:r>
    </w:p>
    <w:p w14:paraId="006687F2" w14:textId="77777777" w:rsidR="00A25849" w:rsidRDefault="00843C3C">
      <w:pPr>
        <w:widowControl w:val="0"/>
        <w:pBdr>
          <w:top w:val="nil"/>
          <w:left w:val="nil"/>
          <w:bottom w:val="nil"/>
          <w:right w:val="nil"/>
          <w:between w:val="nil"/>
        </w:pBdr>
        <w:bidi/>
        <w:spacing w:before="293" w:line="224" w:lineRule="auto"/>
        <w:ind w:left="1260" w:right="505" w:hanging="434"/>
        <w:rPr>
          <w:color w:val="000000"/>
          <w:sz w:val="19"/>
          <w:szCs w:val="19"/>
        </w:rPr>
      </w:pPr>
      <w:r>
        <w:rPr>
          <w:color w:val="000000"/>
          <w:sz w:val="19"/>
          <w:szCs w:val="19"/>
          <w:rtl/>
        </w:rPr>
        <w:t>(3) تقديم نتائج برامج ضمان الجودة الخاصة بها، عندما تطلبها سلطة الرقابة أو هيئة الرقابة؛</w:t>
      </w:r>
    </w:p>
    <w:p w14:paraId="7879FF3D" w14:textId="77777777" w:rsidR="00A25849" w:rsidRDefault="00843C3C">
      <w:pPr>
        <w:widowControl w:val="0"/>
        <w:pBdr>
          <w:top w:val="nil"/>
          <w:left w:val="nil"/>
          <w:bottom w:val="nil"/>
          <w:right w:val="nil"/>
          <w:between w:val="nil"/>
        </w:pBdr>
        <w:bidi/>
        <w:spacing w:before="305" w:line="224" w:lineRule="auto"/>
        <w:ind w:left="1258" w:right="504" w:hanging="431"/>
        <w:rPr>
          <w:color w:val="000000"/>
          <w:sz w:val="19"/>
          <w:szCs w:val="19"/>
        </w:rPr>
      </w:pPr>
      <w:r>
        <w:rPr>
          <w:color w:val="000000"/>
          <w:sz w:val="19"/>
          <w:szCs w:val="19"/>
          <w:rtl/>
        </w:rPr>
        <w:t xml:space="preserve">(رابعا) إبلاغ المشترين بالمنتجات كتابيا ودون تأخير لا مبرر له، وتبادل المعلومات ذات </w:t>
      </w:r>
      <w:r>
        <w:rPr>
          <w:color w:val="000000"/>
          <w:sz w:val="19"/>
          <w:szCs w:val="19"/>
          <w:rtl/>
        </w:rPr>
        <w:t>الصلة مع سلطة الرقابة أو هيئة الرقابة، في حالة إثبات الاشتباه في عدم الامتثال، أن الاشتباه في عدم الامتثال لا يمكن القضاء عليها، أو تم إثبات عدم الامتثال الذي يؤثر على سلامة المنتجات المعنية؛</w:t>
      </w:r>
    </w:p>
    <w:p w14:paraId="7B41CD6E" w14:textId="77777777" w:rsidR="00A25849" w:rsidRDefault="00843C3C">
      <w:pPr>
        <w:widowControl w:val="0"/>
        <w:pBdr>
          <w:top w:val="nil"/>
          <w:left w:val="nil"/>
          <w:bottom w:val="nil"/>
          <w:right w:val="nil"/>
          <w:between w:val="nil"/>
        </w:pBdr>
        <w:bidi/>
        <w:spacing w:before="306" w:line="223" w:lineRule="auto"/>
        <w:ind w:left="1257" w:right="504" w:hanging="430"/>
        <w:rPr>
          <w:color w:val="000000"/>
          <w:sz w:val="19"/>
          <w:szCs w:val="19"/>
        </w:rPr>
      </w:pPr>
      <w:r>
        <w:rPr>
          <w:color w:val="000000"/>
          <w:sz w:val="19"/>
          <w:szCs w:val="19"/>
          <w:rtl/>
        </w:rPr>
        <w:t xml:space="preserve">(5) قبول نقل ملف المراقبة في حالة تغيير سلطة المراقبة أو </w:t>
      </w:r>
      <w:r>
        <w:rPr>
          <w:color w:val="000000"/>
          <w:sz w:val="19"/>
          <w:szCs w:val="19"/>
          <w:rtl/>
        </w:rPr>
        <w:t>هيئة المراقبة، أو في حالة الانسحاب من الإنتاج العضوي، الاحتفاظ بملف المراقبة لمدة 5 سنوات من قبل آخر سلطة مراقبة أو هيئة مراقبة ;</w:t>
      </w:r>
    </w:p>
    <w:p w14:paraId="2672F05F" w14:textId="77777777" w:rsidR="00A25849" w:rsidRDefault="00843C3C">
      <w:pPr>
        <w:widowControl w:val="0"/>
        <w:pBdr>
          <w:top w:val="nil"/>
          <w:left w:val="nil"/>
          <w:bottom w:val="nil"/>
          <w:right w:val="nil"/>
          <w:between w:val="nil"/>
        </w:pBdr>
        <w:bidi/>
        <w:spacing w:before="307" w:line="240" w:lineRule="auto"/>
        <w:ind w:right="553"/>
        <w:rPr>
          <w:color w:val="000000"/>
          <w:sz w:val="19"/>
          <w:szCs w:val="19"/>
        </w:rPr>
      </w:pPr>
      <w:r>
        <w:rPr>
          <w:color w:val="000000"/>
          <w:sz w:val="19"/>
          <w:szCs w:val="19"/>
          <w:rtl/>
        </w:rPr>
        <w:t>(6) إبلاغ سلطة المراقبة أو هيئة المراقبة على الفور في حالة الانسحاب من الإنتاج العضوي؛</w:t>
      </w:r>
    </w:p>
    <w:p w14:paraId="227C2649" w14:textId="77777777" w:rsidR="00A25849" w:rsidRDefault="00843C3C">
      <w:pPr>
        <w:widowControl w:val="0"/>
        <w:pBdr>
          <w:top w:val="nil"/>
          <w:left w:val="nil"/>
          <w:bottom w:val="nil"/>
          <w:right w:val="nil"/>
          <w:between w:val="nil"/>
        </w:pBdr>
        <w:bidi/>
        <w:spacing w:before="293" w:line="224" w:lineRule="auto"/>
        <w:ind w:left="1263" w:right="504" w:hanging="436"/>
        <w:rPr>
          <w:color w:val="000000"/>
          <w:sz w:val="19"/>
          <w:szCs w:val="19"/>
        </w:rPr>
      </w:pPr>
      <w:r>
        <w:rPr>
          <w:color w:val="000000"/>
          <w:sz w:val="19"/>
          <w:szCs w:val="19"/>
          <w:rtl/>
        </w:rPr>
        <w:t>(7) في حالة خضوع المقاولين من الباطن التابعين للمشغلين أو مجموعات المشغلين لضوابط من قبل سلطات رقابية أو هيئات رقابية مختلفة، قبول تبادل المعلومات بين سلطات المراقبة أو هيئات المراقبة تلك؛</w:t>
      </w:r>
    </w:p>
    <w:p w14:paraId="0FD573B9" w14:textId="77777777" w:rsidR="00A25849" w:rsidRDefault="00843C3C">
      <w:pPr>
        <w:widowControl w:val="0"/>
        <w:pBdr>
          <w:top w:val="nil"/>
          <w:left w:val="nil"/>
          <w:bottom w:val="nil"/>
          <w:right w:val="nil"/>
          <w:between w:val="nil"/>
        </w:pBdr>
        <w:bidi/>
        <w:spacing w:before="305" w:line="240" w:lineRule="auto"/>
        <w:ind w:left="826"/>
        <w:rPr>
          <w:color w:val="000000"/>
          <w:sz w:val="19"/>
          <w:szCs w:val="19"/>
        </w:rPr>
      </w:pPr>
      <w:r>
        <w:rPr>
          <w:color w:val="000000"/>
          <w:sz w:val="19"/>
          <w:szCs w:val="19"/>
          <w:rtl/>
        </w:rPr>
        <w:t>(8) أداء الأنشطة وفقًا لقواعد الإنتاج العضوي؛</w:t>
      </w:r>
    </w:p>
    <w:p w14:paraId="0AC53256" w14:textId="77777777" w:rsidR="00A25849" w:rsidRDefault="00843C3C">
      <w:pPr>
        <w:widowControl w:val="0"/>
        <w:pBdr>
          <w:top w:val="nil"/>
          <w:left w:val="nil"/>
          <w:bottom w:val="nil"/>
          <w:right w:val="nil"/>
          <w:between w:val="nil"/>
        </w:pBdr>
        <w:bidi/>
        <w:spacing w:before="294" w:line="224" w:lineRule="auto"/>
        <w:ind w:left="1263" w:right="504" w:hanging="436"/>
        <w:rPr>
          <w:color w:val="000000"/>
          <w:sz w:val="19"/>
          <w:szCs w:val="19"/>
        </w:rPr>
      </w:pPr>
      <w:r>
        <w:rPr>
          <w:color w:val="000000"/>
          <w:sz w:val="19"/>
          <w:szCs w:val="19"/>
          <w:rtl/>
        </w:rPr>
        <w:t xml:space="preserve">(التاسع) قبول إنفاذ التدابير التصحيحية التي وضعتها سلطة </w:t>
      </w:r>
      <w:r>
        <w:rPr>
          <w:color w:val="000000"/>
          <w:sz w:val="19"/>
          <w:szCs w:val="19"/>
          <w:rtl/>
        </w:rPr>
        <w:t>الرقابة أو هيئة الرقابة في حالة عدم الامتثال.</w:t>
      </w:r>
    </w:p>
    <w:p w14:paraId="4A28D493" w14:textId="77777777" w:rsidR="00A25849" w:rsidRDefault="00843C3C">
      <w:pPr>
        <w:widowControl w:val="0"/>
        <w:pBdr>
          <w:top w:val="nil"/>
          <w:left w:val="nil"/>
          <w:bottom w:val="nil"/>
          <w:right w:val="nil"/>
          <w:between w:val="nil"/>
        </w:pBdr>
        <w:bidi/>
        <w:spacing w:before="549" w:line="240" w:lineRule="auto"/>
        <w:ind w:left="516"/>
        <w:rPr>
          <w:color w:val="000000"/>
          <w:sz w:val="19"/>
          <w:szCs w:val="19"/>
        </w:rPr>
      </w:pPr>
      <w:r>
        <w:rPr>
          <w:color w:val="000000"/>
          <w:sz w:val="19"/>
          <w:szCs w:val="19"/>
          <w:rtl/>
        </w:rPr>
        <w:t>2. قبل اعتماد المشغلين أو مجموعات المشغلين، يجب على سلطة المراقبة أو هيئة المراقبة التحقق مما يلي:</w:t>
      </w:r>
    </w:p>
    <w:p w14:paraId="1B6FE23F" w14:textId="77777777" w:rsidR="00A25849" w:rsidRDefault="00843C3C">
      <w:pPr>
        <w:widowControl w:val="0"/>
        <w:pBdr>
          <w:top w:val="nil"/>
          <w:left w:val="nil"/>
          <w:bottom w:val="nil"/>
          <w:right w:val="nil"/>
          <w:between w:val="nil"/>
        </w:pBdr>
        <w:bidi/>
        <w:spacing w:before="294" w:line="223" w:lineRule="auto"/>
        <w:ind w:left="815" w:right="504" w:hanging="298"/>
        <w:rPr>
          <w:color w:val="000000"/>
          <w:sz w:val="19"/>
          <w:szCs w:val="19"/>
        </w:rPr>
      </w:pPr>
      <w:r>
        <w:rPr>
          <w:color w:val="000000"/>
          <w:sz w:val="19"/>
          <w:szCs w:val="19"/>
          <w:rtl/>
        </w:rPr>
        <w:t>(أ) أن المشغلين أو مجموعات المشغلين يمتثلون للفصول الثاني والثالث والرابع من اللائحة (الاتحاد الأوروبي</w:t>
      </w:r>
      <w:r>
        <w:rPr>
          <w:color w:val="000000"/>
          <w:sz w:val="19"/>
          <w:szCs w:val="19"/>
          <w:rtl/>
        </w:rPr>
        <w:t>) 2018/848 والمادة 36 من تلك اللائحة. يجب أن يتضمن التحقق فحصًا ماديًا واحدًا على الأقل في الموقع؛</w:t>
      </w:r>
    </w:p>
    <w:p w14:paraId="2E47525F" w14:textId="77777777" w:rsidR="00A25849" w:rsidRDefault="00843C3C">
      <w:pPr>
        <w:widowControl w:val="0"/>
        <w:pBdr>
          <w:top w:val="nil"/>
          <w:left w:val="nil"/>
          <w:bottom w:val="nil"/>
          <w:right w:val="nil"/>
          <w:between w:val="nil"/>
        </w:pBdr>
        <w:bidi/>
        <w:spacing w:before="307" w:line="223" w:lineRule="auto"/>
        <w:ind w:left="813" w:right="503" w:hanging="296"/>
        <w:rPr>
          <w:color w:val="000000"/>
          <w:sz w:val="19"/>
          <w:szCs w:val="19"/>
        </w:rPr>
      </w:pPr>
      <w:r>
        <w:rPr>
          <w:color w:val="000000"/>
          <w:sz w:val="19"/>
          <w:szCs w:val="19"/>
          <w:rtl/>
        </w:rPr>
        <w:t xml:space="preserve">(ب) أنه عندما يقوم المشغلون أو مجموعات المشغلين بالتعاقد من الباطن على أي من أنشطتهم مع أطراف ثالثة، فإن كلاً من المشغلين أو مجموعات المشغلين والأطراف الثالثة التي تم التعاقد معهم على تلك الأنشطة، قد تم اعتمادهم من قبل سلطات مراقبة أو هيئات مراقبة معترف بها تأكيد امتثالهم للفصول الثاني والثالث والرابع من اللائحة (الاتحاد الأوروبي) 2018/848 والمادة 36 من تلك اللائحة، ما لم يبلغ المشغلون أو مجموعات المشغلين سلطة الرقابة ذات الصلة أو هيئة المراقبة أنهم يظلون مسؤولين فيما يتعلق بالإنتاج العضوي و أنهم لم ينقلوا </w:t>
      </w:r>
      <w:r>
        <w:rPr>
          <w:color w:val="000000"/>
          <w:sz w:val="19"/>
          <w:szCs w:val="19"/>
          <w:rtl/>
        </w:rPr>
        <w:t xml:space="preserve">هذه المسؤولية إلى المقاول من الباطن. في </w:t>
      </w:r>
      <w:r>
        <w:rPr>
          <w:color w:val="000000"/>
          <w:sz w:val="19"/>
          <w:szCs w:val="19"/>
          <w:rtl/>
        </w:rPr>
        <w:lastRenderedPageBreak/>
        <w:t>مثل هذه الحالات، يجب على سلطة المراقبة أو هيئة المراقبة التحقق من أن الأنشطة المتعاقد عليها من الباطن تمتثل للفصول الثاني والثالث والرابع من اللائحة (الاتحاد الأوروبي) 2018/848 والمادة 36 من تلك اللائحة في سياق أنشطة المراقبة التي تنفذها فيما يتعلق المشغلين أو مجموعات المشغلين الذين تعاقدوا من الباطن على أنشطتهم.</w:t>
      </w:r>
    </w:p>
    <w:p w14:paraId="012FC4EE"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الأوروبي </w:t>
      </w:r>
      <w:r>
        <w:rPr>
          <w:color w:val="000000"/>
          <w:sz w:val="19"/>
          <w:szCs w:val="19"/>
        </w:rPr>
        <w:t>L</w:t>
      </w:r>
      <w:r>
        <w:rPr>
          <w:color w:val="000000"/>
          <w:sz w:val="19"/>
          <w:szCs w:val="19"/>
          <w:rtl/>
        </w:rPr>
        <w:t xml:space="preserve"> 336/17</w:t>
      </w:r>
    </w:p>
    <w:tbl>
      <w:tblPr>
        <w:tblStyle w:val="a9"/>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1988C18F" w14:textId="77777777">
        <w:trPr>
          <w:trHeight w:val="208"/>
        </w:trPr>
        <w:tc>
          <w:tcPr>
            <w:tcW w:w="463" w:type="dxa"/>
            <w:shd w:val="clear" w:color="auto" w:fill="auto"/>
            <w:tcMar>
              <w:top w:w="100" w:type="dxa"/>
              <w:left w:w="100" w:type="dxa"/>
              <w:bottom w:w="100" w:type="dxa"/>
              <w:right w:w="100" w:type="dxa"/>
            </w:tcMar>
          </w:tcPr>
          <w:p w14:paraId="20A29DB4"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2E764EA6" w14:textId="77777777" w:rsidR="00A25849" w:rsidRDefault="00A25849">
      <w:pPr>
        <w:widowControl w:val="0"/>
        <w:pBdr>
          <w:top w:val="nil"/>
          <w:left w:val="nil"/>
          <w:bottom w:val="nil"/>
          <w:right w:val="nil"/>
          <w:between w:val="nil"/>
        </w:pBdr>
        <w:bidi/>
        <w:rPr>
          <w:color w:val="000000"/>
        </w:rPr>
      </w:pPr>
    </w:p>
    <w:p w14:paraId="0BB40146" w14:textId="77777777" w:rsidR="00A25849" w:rsidRDefault="00A25849">
      <w:pPr>
        <w:widowControl w:val="0"/>
        <w:pBdr>
          <w:top w:val="nil"/>
          <w:left w:val="nil"/>
          <w:bottom w:val="nil"/>
          <w:right w:val="nil"/>
          <w:between w:val="nil"/>
        </w:pBdr>
        <w:bidi/>
        <w:rPr>
          <w:color w:val="000000"/>
        </w:rPr>
      </w:pPr>
    </w:p>
    <w:p w14:paraId="13A196CA" w14:textId="77777777" w:rsidR="00A25849" w:rsidRDefault="00843C3C">
      <w:pPr>
        <w:widowControl w:val="0"/>
        <w:pBdr>
          <w:top w:val="nil"/>
          <w:left w:val="nil"/>
          <w:bottom w:val="nil"/>
          <w:right w:val="nil"/>
          <w:between w:val="nil"/>
        </w:pBdr>
        <w:bidi/>
        <w:spacing w:line="222" w:lineRule="auto"/>
        <w:ind w:left="509" w:right="504" w:firstLine="15"/>
        <w:rPr>
          <w:color w:val="000000"/>
          <w:sz w:val="19"/>
          <w:szCs w:val="19"/>
        </w:rPr>
      </w:pPr>
      <w:r>
        <w:rPr>
          <w:color w:val="000000"/>
          <w:sz w:val="19"/>
          <w:szCs w:val="19"/>
          <w:rtl/>
        </w:rPr>
        <w:t xml:space="preserve">3. إلى جانب أي عنصر آخر قد تعتبره هيئة الرقابة أو هيئة الرقابة ذات صلة، قبل اعتماد المشغلين أو مجموعات المشغلين الذين تم اعتمادهم مسبقًا من قبل سلطة رقابة أو هيئة رقابة أخرى، يجب على سلطة الرقابة أو هيئة الرقابة الجديدة تقييم المعلومات التالية ليتم </w:t>
      </w:r>
      <w:r>
        <w:rPr>
          <w:color w:val="000000"/>
          <w:sz w:val="19"/>
          <w:szCs w:val="19"/>
          <w:rtl/>
        </w:rPr>
        <w:t>إرسالها من قبل سلطة الرقابة السابقة أو هيئة المراقبة:</w:t>
      </w:r>
    </w:p>
    <w:p w14:paraId="39226FA1" w14:textId="77777777" w:rsidR="00A25849" w:rsidRDefault="00843C3C">
      <w:pPr>
        <w:widowControl w:val="0"/>
        <w:pBdr>
          <w:top w:val="nil"/>
          <w:left w:val="nil"/>
          <w:bottom w:val="nil"/>
          <w:right w:val="nil"/>
          <w:between w:val="nil"/>
        </w:pBdr>
        <w:bidi/>
        <w:spacing w:before="191" w:line="223" w:lineRule="auto"/>
        <w:ind w:left="819" w:right="505" w:hanging="302"/>
        <w:rPr>
          <w:color w:val="000000"/>
          <w:sz w:val="19"/>
          <w:szCs w:val="19"/>
        </w:rPr>
      </w:pPr>
      <w:r>
        <w:rPr>
          <w:color w:val="000000"/>
          <w:sz w:val="19"/>
          <w:szCs w:val="19"/>
          <w:rtl/>
        </w:rPr>
        <w:t>(أ) حالة الشهادة وصلاحيتها، بما في ذلك حالات تقليص النطاق والتعليق والسحب على النحو المشار إليه في معيار المنظمة الدولية للمعايير (</w:t>
      </w:r>
      <w:r>
        <w:rPr>
          <w:color w:val="000000"/>
          <w:sz w:val="19"/>
          <w:szCs w:val="19"/>
        </w:rPr>
        <w:t>ISO) ISO/IEC</w:t>
      </w:r>
      <w:r>
        <w:rPr>
          <w:color w:val="000000"/>
          <w:sz w:val="19"/>
          <w:szCs w:val="19"/>
          <w:rtl/>
        </w:rPr>
        <w:t xml:space="preserve"> 17065؛</w:t>
      </w:r>
    </w:p>
    <w:p w14:paraId="79214412" w14:textId="77777777" w:rsidR="00A25849" w:rsidRDefault="00843C3C">
      <w:pPr>
        <w:widowControl w:val="0"/>
        <w:pBdr>
          <w:top w:val="nil"/>
          <w:left w:val="nil"/>
          <w:bottom w:val="nil"/>
          <w:right w:val="nil"/>
          <w:between w:val="nil"/>
        </w:pBdr>
        <w:bidi/>
        <w:spacing w:before="190" w:line="240" w:lineRule="auto"/>
        <w:ind w:left="516"/>
        <w:rPr>
          <w:color w:val="000000"/>
          <w:sz w:val="19"/>
          <w:szCs w:val="19"/>
        </w:rPr>
      </w:pPr>
      <w:r>
        <w:rPr>
          <w:color w:val="000000"/>
          <w:sz w:val="19"/>
          <w:szCs w:val="19"/>
          <w:rtl/>
        </w:rPr>
        <w:t>(ب) تقارير التفتيش الذي تم خلال الثلاث سنوات السابقة؛</w:t>
      </w:r>
    </w:p>
    <w:p w14:paraId="0C3D6120" w14:textId="77777777" w:rsidR="00A25849" w:rsidRDefault="00843C3C">
      <w:pPr>
        <w:widowControl w:val="0"/>
        <w:pBdr>
          <w:top w:val="nil"/>
          <w:left w:val="nil"/>
          <w:bottom w:val="nil"/>
          <w:right w:val="nil"/>
          <w:between w:val="nil"/>
        </w:pBdr>
        <w:bidi/>
        <w:spacing w:before="176" w:line="223" w:lineRule="auto"/>
        <w:ind w:left="818" w:right="504" w:hanging="301"/>
        <w:rPr>
          <w:color w:val="000000"/>
          <w:sz w:val="19"/>
          <w:szCs w:val="19"/>
        </w:rPr>
      </w:pPr>
      <w:r>
        <w:rPr>
          <w:color w:val="000000"/>
          <w:sz w:val="19"/>
          <w:szCs w:val="19"/>
          <w:rtl/>
        </w:rPr>
        <w:t>(ج) قائمة حالات عدم الامتثال والتدابير المتخذة لمعالجتها، وحقيقة معالجة جميع حالات عدم الامتثال؛</w:t>
      </w:r>
    </w:p>
    <w:p w14:paraId="29C3C265" w14:textId="77777777" w:rsidR="00A25849" w:rsidRDefault="00843C3C">
      <w:pPr>
        <w:widowControl w:val="0"/>
        <w:pBdr>
          <w:top w:val="nil"/>
          <w:left w:val="nil"/>
          <w:bottom w:val="nil"/>
          <w:right w:val="nil"/>
          <w:between w:val="nil"/>
        </w:pBdr>
        <w:bidi/>
        <w:spacing w:before="190" w:line="416" w:lineRule="auto"/>
        <w:ind w:left="516" w:right="917"/>
        <w:rPr>
          <w:color w:val="000000"/>
          <w:sz w:val="19"/>
          <w:szCs w:val="19"/>
        </w:rPr>
      </w:pPr>
      <w:r>
        <w:rPr>
          <w:color w:val="000000"/>
          <w:sz w:val="19"/>
          <w:szCs w:val="19"/>
          <w:rtl/>
        </w:rPr>
        <w:t xml:space="preserve">(د) الاستثناءات الممنوحة أو طلبات الاستثناء التي تتم معالجتها من قبل سلطة الرقابة السابقة أو هيئة الرقابة؛ (هـ) المعلومات المتعلقة بأي نزاع مستمر يتعلق </w:t>
      </w:r>
      <w:r>
        <w:rPr>
          <w:color w:val="000000"/>
          <w:sz w:val="19"/>
          <w:szCs w:val="19"/>
          <w:rtl/>
        </w:rPr>
        <w:t>بإصدار الشهادات للمشغلين أو مجموعات المشغلين.</w:t>
      </w:r>
    </w:p>
    <w:p w14:paraId="56057841" w14:textId="77777777" w:rsidR="00A25849" w:rsidRDefault="00843C3C">
      <w:pPr>
        <w:widowControl w:val="0"/>
        <w:pBdr>
          <w:top w:val="nil"/>
          <w:left w:val="nil"/>
          <w:bottom w:val="nil"/>
          <w:right w:val="nil"/>
          <w:between w:val="nil"/>
        </w:pBdr>
        <w:bidi/>
        <w:spacing w:before="186" w:line="222" w:lineRule="auto"/>
        <w:ind w:left="508" w:right="504" w:firstLine="1"/>
        <w:rPr>
          <w:color w:val="000000"/>
          <w:sz w:val="19"/>
          <w:szCs w:val="19"/>
        </w:rPr>
      </w:pPr>
      <w:r>
        <w:rPr>
          <w:color w:val="000000"/>
          <w:sz w:val="19"/>
          <w:szCs w:val="19"/>
          <w:rtl/>
        </w:rPr>
        <w:t>إذا لم تقم سلطة الرقابة أو هيئة الرقابة السابقة بإرسال المعلومات كما هو مطلوب في المادة 21 (5) من هذه اللائحة إلى سلطة الرقابة أو هيئة الرقابة الجديدة أو في حالة وجود شكوك بشأن المعلومات المرسلة، يجب على سلطة المراقبة أو هيئة الرقابة الجديدة عدم إصدار الشهادة المشار إليها في النقطة (ب)(</w:t>
      </w:r>
      <w:r>
        <w:rPr>
          <w:color w:val="000000"/>
          <w:sz w:val="19"/>
          <w:szCs w:val="19"/>
        </w:rPr>
        <w:t>i</w:t>
      </w:r>
      <w:r>
        <w:rPr>
          <w:color w:val="000000"/>
          <w:sz w:val="19"/>
          <w:szCs w:val="19"/>
          <w:rtl/>
        </w:rPr>
        <w:t>) من المادة 45(1) من اللائحة (الاتحاد الأوروبي) 2018/848 للمشغلين أو مجموعات المشغلين حتى تزيل سلطة المراقبة أو هيئة المراقبة الجديدة شكوكهم بوسائل أخرى يتحكم.</w:t>
      </w:r>
    </w:p>
    <w:p w14:paraId="2AE32E1B" w14:textId="77777777" w:rsidR="00A25849" w:rsidRDefault="00843C3C">
      <w:pPr>
        <w:widowControl w:val="0"/>
        <w:pBdr>
          <w:top w:val="nil"/>
          <w:left w:val="nil"/>
          <w:bottom w:val="nil"/>
          <w:right w:val="nil"/>
          <w:between w:val="nil"/>
        </w:pBdr>
        <w:bidi/>
        <w:spacing w:before="340" w:line="223" w:lineRule="auto"/>
        <w:ind w:left="505" w:right="502" w:firstLine="6"/>
        <w:rPr>
          <w:color w:val="000000"/>
          <w:sz w:val="19"/>
          <w:szCs w:val="19"/>
        </w:rPr>
      </w:pPr>
      <w:r>
        <w:rPr>
          <w:color w:val="000000"/>
          <w:sz w:val="19"/>
          <w:szCs w:val="19"/>
          <w:rtl/>
        </w:rPr>
        <w:t xml:space="preserve">4. لا يجوز </w:t>
      </w:r>
      <w:r>
        <w:rPr>
          <w:color w:val="000000"/>
          <w:sz w:val="19"/>
          <w:szCs w:val="19"/>
          <w:rtl/>
        </w:rPr>
        <w:t>لسلطة المراقبة أو هيئة المراقبة أن تصادق على المشغلين أو مجموعات المشغلين الذين تم سحبهم من قبل سلطة الرقابة السابقة أو هيئة المراقبة في السنتين الأخيرتين، ما لم يتم سحب الاعتراف بسلطة الرقابة أو هيئة المراقبة السابقة من قبل العمولة وفقًا للمادة 46 (2 أ) من اللائحة (الاتحاد الأوروبي) 2018/848 للدولة الثالثة المحددة وفئة المنتجات.</w:t>
      </w:r>
    </w:p>
    <w:p w14:paraId="686C8923" w14:textId="77777777" w:rsidR="00A25849" w:rsidRDefault="00843C3C">
      <w:pPr>
        <w:widowControl w:val="0"/>
        <w:pBdr>
          <w:top w:val="nil"/>
          <w:left w:val="nil"/>
          <w:bottom w:val="nil"/>
          <w:right w:val="nil"/>
          <w:between w:val="nil"/>
        </w:pBdr>
        <w:bidi/>
        <w:spacing w:before="753" w:line="240" w:lineRule="auto"/>
        <w:rPr>
          <w:color w:val="000000"/>
          <w:sz w:val="19"/>
          <w:szCs w:val="19"/>
        </w:rPr>
      </w:pPr>
      <w:r>
        <w:rPr>
          <w:color w:val="000000"/>
          <w:sz w:val="19"/>
          <w:szCs w:val="19"/>
          <w:rtl/>
        </w:rPr>
        <w:t>المادة 11</w:t>
      </w:r>
    </w:p>
    <w:p w14:paraId="26D600EC" w14:textId="77777777" w:rsidR="00A25849" w:rsidRDefault="00843C3C">
      <w:pPr>
        <w:widowControl w:val="0"/>
        <w:pBdr>
          <w:top w:val="nil"/>
          <w:left w:val="nil"/>
          <w:bottom w:val="nil"/>
          <w:right w:val="nil"/>
          <w:between w:val="nil"/>
        </w:pBdr>
        <w:bidi/>
        <w:spacing w:before="365" w:line="240" w:lineRule="auto"/>
        <w:rPr>
          <w:b/>
          <w:color w:val="000000"/>
          <w:sz w:val="19"/>
          <w:szCs w:val="19"/>
        </w:rPr>
      </w:pPr>
      <w:r>
        <w:rPr>
          <w:b/>
          <w:color w:val="000000"/>
          <w:sz w:val="19"/>
          <w:szCs w:val="19"/>
          <w:rtl/>
        </w:rPr>
        <w:t>طرق وتقنيات الضوابط</w:t>
      </w:r>
    </w:p>
    <w:p w14:paraId="7AEE2536" w14:textId="77777777" w:rsidR="00A25849" w:rsidRDefault="00843C3C">
      <w:pPr>
        <w:widowControl w:val="0"/>
        <w:pBdr>
          <w:top w:val="nil"/>
          <w:left w:val="nil"/>
          <w:bottom w:val="nil"/>
          <w:right w:val="nil"/>
          <w:between w:val="nil"/>
        </w:pBdr>
        <w:bidi/>
        <w:spacing w:before="327" w:line="240" w:lineRule="auto"/>
        <w:ind w:left="524"/>
        <w:rPr>
          <w:color w:val="000000"/>
          <w:sz w:val="19"/>
          <w:szCs w:val="19"/>
        </w:rPr>
      </w:pPr>
      <w:r>
        <w:rPr>
          <w:color w:val="000000"/>
          <w:sz w:val="19"/>
          <w:szCs w:val="19"/>
          <w:rtl/>
        </w:rPr>
        <w:t>1. يجب أن تشتمل أساليب وتقنيات الرقابة التي تطبقها السلطة الرقابية أو الجهة الرقابية على ما يلي:</w:t>
      </w:r>
    </w:p>
    <w:p w14:paraId="1D1693C3" w14:textId="77777777" w:rsidR="00A25849" w:rsidRDefault="00843C3C">
      <w:pPr>
        <w:widowControl w:val="0"/>
        <w:pBdr>
          <w:top w:val="nil"/>
          <w:left w:val="nil"/>
          <w:bottom w:val="nil"/>
          <w:right w:val="nil"/>
          <w:between w:val="nil"/>
        </w:pBdr>
        <w:bidi/>
        <w:spacing w:before="176" w:line="223" w:lineRule="auto"/>
        <w:ind w:left="816" w:right="502" w:hanging="299"/>
        <w:rPr>
          <w:color w:val="000000"/>
          <w:sz w:val="19"/>
          <w:szCs w:val="19"/>
        </w:rPr>
      </w:pPr>
      <w:r>
        <w:rPr>
          <w:color w:val="000000"/>
          <w:sz w:val="19"/>
          <w:szCs w:val="19"/>
          <w:rtl/>
        </w:rPr>
        <w:t xml:space="preserve">(أ) التحقق مما إذا كانت الخرائط أو الرسومات </w:t>
      </w:r>
      <w:r>
        <w:rPr>
          <w:color w:val="000000"/>
          <w:sz w:val="19"/>
          <w:szCs w:val="19"/>
          <w:rtl/>
        </w:rPr>
        <w:t>التخطيطية ذات الاتجاهات الأساسية والموقع الجغرافي لوحدات الإنتاج والمباني المراد تفتيشها فعليًا، كما قدمها المشغلون أو مجموعات المشغلين، محدثة؛</w:t>
      </w:r>
    </w:p>
    <w:p w14:paraId="062F5F28" w14:textId="77777777" w:rsidR="00A25849" w:rsidRDefault="00843C3C">
      <w:pPr>
        <w:widowControl w:val="0"/>
        <w:pBdr>
          <w:top w:val="nil"/>
          <w:left w:val="nil"/>
          <w:bottom w:val="nil"/>
          <w:right w:val="nil"/>
          <w:between w:val="nil"/>
        </w:pBdr>
        <w:bidi/>
        <w:spacing w:before="190" w:line="240" w:lineRule="auto"/>
        <w:ind w:left="516"/>
        <w:rPr>
          <w:color w:val="000000"/>
          <w:sz w:val="19"/>
          <w:szCs w:val="19"/>
        </w:rPr>
      </w:pPr>
      <w:r>
        <w:rPr>
          <w:color w:val="000000"/>
          <w:sz w:val="19"/>
          <w:szCs w:val="19"/>
          <w:rtl/>
        </w:rPr>
        <w:t>(ب) التفتيش، حسب الاقتضاء، على ما يلي:</w:t>
      </w:r>
    </w:p>
    <w:p w14:paraId="626247AA" w14:textId="77777777" w:rsidR="00A25849" w:rsidRDefault="00843C3C">
      <w:pPr>
        <w:widowControl w:val="0"/>
        <w:pBdr>
          <w:top w:val="nil"/>
          <w:left w:val="nil"/>
          <w:bottom w:val="nil"/>
          <w:right w:val="nil"/>
          <w:between w:val="nil"/>
        </w:pBdr>
        <w:bidi/>
        <w:spacing w:before="176" w:line="223" w:lineRule="auto"/>
        <w:ind w:left="1178" w:right="505" w:hanging="348"/>
        <w:rPr>
          <w:color w:val="000000"/>
          <w:sz w:val="19"/>
          <w:szCs w:val="19"/>
        </w:rPr>
      </w:pPr>
      <w:r>
        <w:rPr>
          <w:color w:val="000000"/>
          <w:sz w:val="19"/>
          <w:szCs w:val="19"/>
          <w:rtl/>
        </w:rPr>
        <w:t xml:space="preserve">(ط) وحدات الإنتاج والمعدات ووسائل النقل والمباني وغيرها من الأماكن </w:t>
      </w:r>
      <w:r>
        <w:rPr>
          <w:color w:val="000000"/>
          <w:sz w:val="19"/>
          <w:szCs w:val="19"/>
          <w:rtl/>
        </w:rPr>
        <w:t>الخاضعة لسيطرة المشغل أو مجموعة المشغلين؛</w:t>
      </w:r>
    </w:p>
    <w:p w14:paraId="6F641F32" w14:textId="77777777" w:rsidR="00A25849" w:rsidRDefault="00843C3C">
      <w:pPr>
        <w:widowControl w:val="0"/>
        <w:pBdr>
          <w:top w:val="nil"/>
          <w:left w:val="nil"/>
          <w:bottom w:val="nil"/>
          <w:right w:val="nil"/>
          <w:between w:val="nil"/>
        </w:pBdr>
        <w:bidi/>
        <w:spacing w:before="190" w:line="222" w:lineRule="auto"/>
        <w:ind w:left="1175" w:right="504" w:hanging="345"/>
        <w:rPr>
          <w:color w:val="000000"/>
          <w:sz w:val="19"/>
          <w:szCs w:val="19"/>
        </w:rPr>
      </w:pPr>
      <w:r>
        <w:rPr>
          <w:color w:val="000000"/>
          <w:sz w:val="19"/>
          <w:szCs w:val="19"/>
          <w:rtl/>
        </w:rPr>
        <w:t>(2) الحيوانات والنباتات والسلع، بما في ذلك السلع شبه المصنعة والمواد الخام والمكونات ومساعدات التصنيع وغيرها من المنتجات المستخدمة لتحضير وإنتاج السلع أو لتغذية الحيوانات أو معالجتها، والمواد المرخص باستخدامها في الإنتاج العضوي؛</w:t>
      </w:r>
    </w:p>
    <w:p w14:paraId="6F0DA437" w14:textId="77777777" w:rsidR="00A25849" w:rsidRDefault="00843C3C">
      <w:pPr>
        <w:widowControl w:val="0"/>
        <w:pBdr>
          <w:top w:val="nil"/>
          <w:left w:val="nil"/>
          <w:bottom w:val="nil"/>
          <w:right w:val="nil"/>
          <w:between w:val="nil"/>
        </w:pBdr>
        <w:bidi/>
        <w:spacing w:before="191" w:line="240" w:lineRule="auto"/>
        <w:ind w:left="829"/>
        <w:rPr>
          <w:color w:val="000000"/>
          <w:sz w:val="19"/>
          <w:szCs w:val="19"/>
        </w:rPr>
      </w:pPr>
      <w:r>
        <w:rPr>
          <w:color w:val="000000"/>
          <w:sz w:val="19"/>
          <w:szCs w:val="19"/>
          <w:rtl/>
        </w:rPr>
        <w:t>(3) إمكانية التتبع ووضع العلامات والعرض والإعلان ومواد التعبئة والتغليف ذات الصلة؛</w:t>
      </w:r>
    </w:p>
    <w:p w14:paraId="7961D746" w14:textId="77777777" w:rsidR="00A25849" w:rsidRDefault="00843C3C">
      <w:pPr>
        <w:widowControl w:val="0"/>
        <w:pBdr>
          <w:top w:val="nil"/>
          <w:left w:val="nil"/>
          <w:bottom w:val="nil"/>
          <w:right w:val="nil"/>
          <w:between w:val="nil"/>
        </w:pBdr>
        <w:bidi/>
        <w:spacing w:before="177" w:line="222" w:lineRule="auto"/>
        <w:ind w:left="818" w:right="504" w:hanging="301"/>
        <w:rPr>
          <w:color w:val="000000"/>
          <w:sz w:val="19"/>
          <w:szCs w:val="19"/>
        </w:rPr>
      </w:pPr>
      <w:r>
        <w:rPr>
          <w:color w:val="000000"/>
          <w:sz w:val="19"/>
          <w:szCs w:val="19"/>
          <w:rtl/>
        </w:rPr>
        <w:t xml:space="preserve">(ج) فحص المستندات وسجلات التتبع وغيرها من السجلات والممارسات والإجراءات ذات الصلة بتقييم الامتثال للائحة (الاتحاد الأوروبي) 2018/848. ويشمل ذلك </w:t>
      </w:r>
      <w:r>
        <w:rPr>
          <w:color w:val="000000"/>
          <w:sz w:val="19"/>
          <w:szCs w:val="19"/>
          <w:rtl/>
        </w:rPr>
        <w:t>المستندات المصاحبة للطعام والأعلاف وأي مادة أو مادة تدخل المؤسسة أو تخرج منها؛</w:t>
      </w:r>
    </w:p>
    <w:p w14:paraId="398C9E07" w14:textId="77777777" w:rsidR="00A25849" w:rsidRDefault="00843C3C">
      <w:pPr>
        <w:widowControl w:val="0"/>
        <w:pBdr>
          <w:top w:val="nil"/>
          <w:left w:val="nil"/>
          <w:bottom w:val="nil"/>
          <w:right w:val="nil"/>
          <w:between w:val="nil"/>
        </w:pBdr>
        <w:bidi/>
        <w:spacing w:before="191" w:line="240" w:lineRule="auto"/>
        <w:ind w:left="516"/>
        <w:rPr>
          <w:color w:val="000000"/>
          <w:sz w:val="19"/>
          <w:szCs w:val="19"/>
        </w:rPr>
      </w:pPr>
      <w:r>
        <w:rPr>
          <w:color w:val="000000"/>
          <w:sz w:val="19"/>
          <w:szCs w:val="19"/>
          <w:rtl/>
        </w:rPr>
        <w:t>(د) مقابلات مع المشغلين وموظفيهم؛</w:t>
      </w:r>
    </w:p>
    <w:p w14:paraId="62974749" w14:textId="77777777" w:rsidR="00A25849" w:rsidRDefault="00843C3C">
      <w:pPr>
        <w:widowControl w:val="0"/>
        <w:pBdr>
          <w:top w:val="nil"/>
          <w:left w:val="nil"/>
          <w:bottom w:val="nil"/>
          <w:right w:val="nil"/>
          <w:between w:val="nil"/>
        </w:pBdr>
        <w:bidi/>
        <w:spacing w:before="176" w:line="240" w:lineRule="auto"/>
        <w:ind w:left="516"/>
        <w:rPr>
          <w:color w:val="000000"/>
          <w:sz w:val="19"/>
          <w:szCs w:val="19"/>
        </w:rPr>
      </w:pPr>
      <w:r>
        <w:rPr>
          <w:color w:val="000000"/>
          <w:sz w:val="19"/>
          <w:szCs w:val="19"/>
          <w:rtl/>
        </w:rPr>
        <w:t>(هـ) أخذ العينات والتحليل المختبري؛</w:t>
      </w:r>
    </w:p>
    <w:p w14:paraId="6096A611" w14:textId="77777777" w:rsidR="00A25849" w:rsidRDefault="00843C3C">
      <w:pPr>
        <w:widowControl w:val="0"/>
        <w:pBdr>
          <w:top w:val="nil"/>
          <w:left w:val="nil"/>
          <w:bottom w:val="nil"/>
          <w:right w:val="nil"/>
          <w:between w:val="nil"/>
        </w:pBdr>
        <w:bidi/>
        <w:spacing w:before="177" w:line="223" w:lineRule="auto"/>
        <w:ind w:left="823" w:right="504" w:hanging="306"/>
        <w:rPr>
          <w:color w:val="000000"/>
          <w:sz w:val="19"/>
          <w:szCs w:val="19"/>
        </w:rPr>
      </w:pPr>
      <w:r>
        <w:rPr>
          <w:color w:val="000000"/>
          <w:sz w:val="19"/>
          <w:szCs w:val="19"/>
          <w:rtl/>
        </w:rPr>
        <w:t>(و) فحص نظام التحكم الذي وضعه المشغلون ومجموعات المشغلين، بما في ذلك تقييم فعاليته؛</w:t>
      </w:r>
    </w:p>
    <w:p w14:paraId="0E6DBF42" w14:textId="77777777" w:rsidR="00A25849" w:rsidRDefault="00843C3C">
      <w:pPr>
        <w:widowControl w:val="0"/>
        <w:pBdr>
          <w:top w:val="nil"/>
          <w:left w:val="nil"/>
          <w:bottom w:val="nil"/>
          <w:right w:val="nil"/>
          <w:between w:val="nil"/>
        </w:pBdr>
        <w:bidi/>
        <w:spacing w:before="189" w:line="223" w:lineRule="auto"/>
        <w:ind w:left="818" w:right="502" w:hanging="301"/>
        <w:rPr>
          <w:color w:val="000000"/>
          <w:sz w:val="19"/>
          <w:szCs w:val="19"/>
        </w:rPr>
      </w:pPr>
      <w:r>
        <w:rPr>
          <w:color w:val="000000"/>
          <w:sz w:val="19"/>
          <w:szCs w:val="19"/>
          <w:rtl/>
        </w:rPr>
        <w:t xml:space="preserve">(ز) فحص حالات عدم </w:t>
      </w:r>
      <w:r>
        <w:rPr>
          <w:color w:val="000000"/>
          <w:sz w:val="19"/>
          <w:szCs w:val="19"/>
          <w:rtl/>
        </w:rPr>
        <w:t>الامتثال المكتشفة أثناء عمليات التفتيش السابقة والتدابير التي اتخذها المشغلون أو مجموعات المشغلين لمعالجتها؛</w:t>
      </w:r>
    </w:p>
    <w:p w14:paraId="234EFBBA" w14:textId="77777777" w:rsidR="00A25849" w:rsidRDefault="00843C3C">
      <w:pPr>
        <w:widowControl w:val="0"/>
        <w:pBdr>
          <w:top w:val="nil"/>
          <w:left w:val="nil"/>
          <w:bottom w:val="nil"/>
          <w:right w:val="nil"/>
          <w:between w:val="nil"/>
        </w:pBdr>
        <w:bidi/>
        <w:spacing w:before="190" w:line="240" w:lineRule="auto"/>
        <w:ind w:left="516"/>
        <w:rPr>
          <w:color w:val="000000"/>
          <w:sz w:val="19"/>
          <w:szCs w:val="19"/>
        </w:rPr>
      </w:pPr>
      <w:r>
        <w:rPr>
          <w:color w:val="000000"/>
          <w:sz w:val="19"/>
          <w:szCs w:val="19"/>
          <w:rtl/>
        </w:rPr>
        <w:t>(ح) أي إجراء آخر مطلوب لتحديد حالات عدم الامتثال.</w:t>
      </w:r>
    </w:p>
    <w:p w14:paraId="281BE39E"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336/18 الجريدة الرسمية للاتحاد الأوروبي 23.9.2021</w:t>
      </w:r>
    </w:p>
    <w:tbl>
      <w:tblPr>
        <w:tblStyle w:val="aa"/>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50101350" w14:textId="77777777">
        <w:trPr>
          <w:trHeight w:val="208"/>
        </w:trPr>
        <w:tc>
          <w:tcPr>
            <w:tcW w:w="463" w:type="dxa"/>
            <w:shd w:val="clear" w:color="auto" w:fill="auto"/>
            <w:tcMar>
              <w:top w:w="100" w:type="dxa"/>
              <w:left w:w="100" w:type="dxa"/>
              <w:bottom w:w="100" w:type="dxa"/>
              <w:right w:w="100" w:type="dxa"/>
            </w:tcMar>
          </w:tcPr>
          <w:p w14:paraId="50F7DE18"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13C1C0AD" w14:textId="77777777" w:rsidR="00A25849" w:rsidRDefault="00A25849">
      <w:pPr>
        <w:widowControl w:val="0"/>
        <w:pBdr>
          <w:top w:val="nil"/>
          <w:left w:val="nil"/>
          <w:bottom w:val="nil"/>
          <w:right w:val="nil"/>
          <w:between w:val="nil"/>
        </w:pBdr>
        <w:bidi/>
        <w:rPr>
          <w:color w:val="000000"/>
        </w:rPr>
      </w:pPr>
    </w:p>
    <w:p w14:paraId="0B0973CF" w14:textId="77777777" w:rsidR="00A25849" w:rsidRDefault="00A25849">
      <w:pPr>
        <w:widowControl w:val="0"/>
        <w:pBdr>
          <w:top w:val="nil"/>
          <w:left w:val="nil"/>
          <w:bottom w:val="nil"/>
          <w:right w:val="nil"/>
          <w:between w:val="nil"/>
        </w:pBdr>
        <w:bidi/>
        <w:rPr>
          <w:color w:val="000000"/>
        </w:rPr>
      </w:pPr>
    </w:p>
    <w:p w14:paraId="04AC8034" w14:textId="77777777" w:rsidR="00A25849" w:rsidRDefault="00843C3C">
      <w:pPr>
        <w:widowControl w:val="0"/>
        <w:pBdr>
          <w:top w:val="nil"/>
          <w:left w:val="nil"/>
          <w:bottom w:val="nil"/>
          <w:right w:val="nil"/>
          <w:between w:val="nil"/>
        </w:pBdr>
        <w:bidi/>
        <w:spacing w:line="223" w:lineRule="auto"/>
        <w:ind w:left="503" w:right="504" w:firstLine="12"/>
        <w:rPr>
          <w:color w:val="000000"/>
          <w:sz w:val="19"/>
          <w:szCs w:val="19"/>
        </w:rPr>
      </w:pPr>
      <w:r>
        <w:rPr>
          <w:color w:val="000000"/>
          <w:sz w:val="19"/>
          <w:szCs w:val="19"/>
          <w:rtl/>
        </w:rPr>
        <w:t xml:space="preserve">2. يجب أن يتضمن التفتيش المادي </w:t>
      </w:r>
      <w:r>
        <w:rPr>
          <w:color w:val="000000"/>
          <w:sz w:val="19"/>
          <w:szCs w:val="19"/>
          <w:rtl/>
        </w:rPr>
        <w:t>السنوي المشار إليه في المادة 9 (4) فحصًا للتتبع وفحصًا للرصيد الشامل للمشغلين أو مجموعات المشغلين، ويتم إجراؤه عن طريق فحص الحسابات المستندية وأي حسابات أخرى العنصر ذو الصلة الذي تعتبره السلطة الرقابية أو هيئة الرقابة ضروريا.</w:t>
      </w:r>
    </w:p>
    <w:p w14:paraId="68BF009D" w14:textId="77777777" w:rsidR="00A25849" w:rsidRDefault="00843C3C">
      <w:pPr>
        <w:widowControl w:val="0"/>
        <w:pBdr>
          <w:top w:val="nil"/>
          <w:left w:val="nil"/>
          <w:bottom w:val="nil"/>
          <w:right w:val="nil"/>
          <w:between w:val="nil"/>
        </w:pBdr>
        <w:bidi/>
        <w:spacing w:before="363" w:line="222" w:lineRule="auto"/>
        <w:ind w:left="509" w:right="505" w:firstLine="15"/>
        <w:rPr>
          <w:color w:val="000000"/>
          <w:sz w:val="19"/>
          <w:szCs w:val="19"/>
        </w:rPr>
      </w:pPr>
      <w:r>
        <w:rPr>
          <w:color w:val="000000"/>
          <w:sz w:val="19"/>
          <w:szCs w:val="19"/>
          <w:rtl/>
        </w:rPr>
        <w:t>3. لغرض التحقق من التتبع والتحقق من التوازن الشامل، يجب أن يعتمد اختيار المنتجات ومجموعات المنتجات والفترة قيد التحقق على تقييم المخاطر من قبل هيئة الرقابة أو هيئة الرقابة.</w:t>
      </w:r>
    </w:p>
    <w:p w14:paraId="028769F2" w14:textId="77777777" w:rsidR="00A25849" w:rsidRDefault="00843C3C">
      <w:pPr>
        <w:widowControl w:val="0"/>
        <w:pBdr>
          <w:top w:val="nil"/>
          <w:left w:val="nil"/>
          <w:bottom w:val="nil"/>
          <w:right w:val="nil"/>
          <w:between w:val="nil"/>
        </w:pBdr>
        <w:bidi/>
        <w:spacing w:before="364" w:line="223" w:lineRule="auto"/>
        <w:ind w:left="510" w:right="503" w:firstLine="1"/>
        <w:rPr>
          <w:color w:val="000000"/>
          <w:sz w:val="19"/>
          <w:szCs w:val="19"/>
        </w:rPr>
      </w:pPr>
      <w:r>
        <w:rPr>
          <w:color w:val="000000"/>
          <w:sz w:val="19"/>
          <w:szCs w:val="19"/>
          <w:rtl/>
        </w:rPr>
        <w:t xml:space="preserve">4. إلى جانب أي عنصر آخر ذي صلة تعتبره سلطة المراقبة أو هيئة المراقبة ضروريًا، يجب أن يغطي فحص التتبع </w:t>
      </w:r>
      <w:r>
        <w:rPr>
          <w:color w:val="000000"/>
          <w:sz w:val="19"/>
          <w:szCs w:val="19"/>
          <w:rtl/>
        </w:rPr>
        <w:t>العناصر التالية المبررة بالمستندات المناسبة بما في ذلك المخزون والسجلات المالية:</w:t>
      </w:r>
    </w:p>
    <w:p w14:paraId="1FF81367" w14:textId="77777777" w:rsidR="00A25849" w:rsidRDefault="00843C3C">
      <w:pPr>
        <w:widowControl w:val="0"/>
        <w:pBdr>
          <w:top w:val="nil"/>
          <w:left w:val="nil"/>
          <w:bottom w:val="nil"/>
          <w:right w:val="nil"/>
          <w:between w:val="nil"/>
        </w:pBdr>
        <w:bidi/>
        <w:spacing w:before="202" w:line="431" w:lineRule="auto"/>
        <w:ind w:left="516" w:right="708"/>
        <w:rPr>
          <w:color w:val="000000"/>
          <w:sz w:val="19"/>
          <w:szCs w:val="19"/>
        </w:rPr>
      </w:pPr>
      <w:r>
        <w:rPr>
          <w:color w:val="000000"/>
          <w:sz w:val="19"/>
          <w:szCs w:val="19"/>
          <w:rtl/>
        </w:rPr>
        <w:t>(أ) اسم وعنوان المورد، وإذا كان مختلفًا، اسم وعنوان المالك أو البائع أو مصدر المنتجات؛ (ب) اسم وعنوان المرسل إليه، وإذا كان مختلفًا، اسم وعنوان المشتري أو مستورد المنتجات؛</w:t>
      </w:r>
    </w:p>
    <w:p w14:paraId="0B0D0986" w14:textId="77777777" w:rsidR="00A25849" w:rsidRDefault="00843C3C">
      <w:pPr>
        <w:widowControl w:val="0"/>
        <w:pBdr>
          <w:top w:val="nil"/>
          <w:left w:val="nil"/>
          <w:bottom w:val="nil"/>
          <w:right w:val="nil"/>
          <w:between w:val="nil"/>
        </w:pBdr>
        <w:bidi/>
        <w:spacing w:before="35" w:line="223" w:lineRule="auto"/>
        <w:ind w:left="826" w:right="505" w:hanging="309"/>
        <w:rPr>
          <w:color w:val="000000"/>
          <w:sz w:val="19"/>
          <w:szCs w:val="19"/>
        </w:rPr>
      </w:pPr>
      <w:r>
        <w:rPr>
          <w:color w:val="000000"/>
          <w:sz w:val="19"/>
          <w:szCs w:val="19"/>
          <w:rtl/>
        </w:rPr>
        <w:t>(ج) شهادة المورد وفقًا لقانون التنفيذ المعتمد بموجب المادة 45(4) من اللائحة (الاتحاد الأوروبي) 2018/848؛</w:t>
      </w:r>
    </w:p>
    <w:p w14:paraId="0E331F84" w14:textId="77777777" w:rsidR="00A25849" w:rsidRDefault="00843C3C">
      <w:pPr>
        <w:widowControl w:val="0"/>
        <w:pBdr>
          <w:top w:val="nil"/>
          <w:left w:val="nil"/>
          <w:bottom w:val="nil"/>
          <w:right w:val="nil"/>
          <w:between w:val="nil"/>
        </w:pBdr>
        <w:bidi/>
        <w:spacing w:before="202" w:line="431" w:lineRule="auto"/>
        <w:ind w:left="516" w:right="1622"/>
        <w:rPr>
          <w:color w:val="000000"/>
          <w:sz w:val="19"/>
          <w:szCs w:val="19"/>
        </w:rPr>
      </w:pPr>
      <w:r>
        <w:rPr>
          <w:color w:val="000000"/>
          <w:sz w:val="19"/>
          <w:szCs w:val="19"/>
          <w:rtl/>
        </w:rPr>
        <w:t>(د) المعلومات المشار إليها في الفقرة الأولى من النقطة 2.1 من المرفق الثالث للائحة (الاتحاد الأوروبي) 2018/848؛ (هـ) تحديد الكمية المناسبة؛</w:t>
      </w:r>
    </w:p>
    <w:p w14:paraId="5A4CC984" w14:textId="77777777" w:rsidR="00A25849" w:rsidRDefault="00843C3C">
      <w:pPr>
        <w:widowControl w:val="0"/>
        <w:pBdr>
          <w:top w:val="nil"/>
          <w:left w:val="nil"/>
          <w:bottom w:val="nil"/>
          <w:right w:val="nil"/>
          <w:between w:val="nil"/>
        </w:pBdr>
        <w:bidi/>
        <w:spacing w:before="35" w:line="223" w:lineRule="auto"/>
        <w:ind w:left="817" w:right="505" w:hanging="300"/>
        <w:rPr>
          <w:color w:val="000000"/>
          <w:sz w:val="19"/>
          <w:szCs w:val="19"/>
        </w:rPr>
      </w:pPr>
      <w:r>
        <w:rPr>
          <w:color w:val="000000"/>
          <w:sz w:val="19"/>
          <w:szCs w:val="19"/>
          <w:rtl/>
        </w:rPr>
        <w:t xml:space="preserve">(و) في حالة </w:t>
      </w:r>
      <w:r>
        <w:rPr>
          <w:color w:val="000000"/>
          <w:sz w:val="19"/>
          <w:szCs w:val="19"/>
          <w:rtl/>
        </w:rPr>
        <w:t>المعالجات، المعلومات اللازمة للسماح بالتتبع الداخلي وضمان الحالة العضوية للمكونات.</w:t>
      </w:r>
    </w:p>
    <w:p w14:paraId="4EDBC07E" w14:textId="77777777" w:rsidR="00A25849" w:rsidRDefault="00843C3C">
      <w:pPr>
        <w:widowControl w:val="0"/>
        <w:pBdr>
          <w:top w:val="nil"/>
          <w:left w:val="nil"/>
          <w:bottom w:val="nil"/>
          <w:right w:val="nil"/>
          <w:between w:val="nil"/>
        </w:pBdr>
        <w:bidi/>
        <w:spacing w:before="363" w:line="223" w:lineRule="auto"/>
        <w:ind w:left="509" w:right="504" w:firstLine="15"/>
        <w:rPr>
          <w:color w:val="000000"/>
          <w:sz w:val="19"/>
          <w:szCs w:val="19"/>
        </w:rPr>
      </w:pPr>
      <w:r>
        <w:rPr>
          <w:color w:val="000000"/>
          <w:sz w:val="19"/>
          <w:szCs w:val="19"/>
          <w:rtl/>
        </w:rPr>
        <w:t>5. يجب أن يغطي فحص الرصيد الشامل العناصر التالية المبررة بالمستندات المناسبة بما في ذلك المخزون والسجلات المالية، حيثما كان ذلك مناسبًا:</w:t>
      </w:r>
    </w:p>
    <w:p w14:paraId="5F747F0F" w14:textId="77777777" w:rsidR="00A25849" w:rsidRDefault="00843C3C">
      <w:pPr>
        <w:widowControl w:val="0"/>
        <w:pBdr>
          <w:top w:val="nil"/>
          <w:left w:val="nil"/>
          <w:bottom w:val="nil"/>
          <w:right w:val="nil"/>
          <w:between w:val="nil"/>
        </w:pBdr>
        <w:bidi/>
        <w:spacing w:before="202" w:line="223" w:lineRule="auto"/>
        <w:ind w:left="822" w:right="505" w:hanging="306"/>
        <w:rPr>
          <w:color w:val="000000"/>
          <w:sz w:val="19"/>
          <w:szCs w:val="19"/>
        </w:rPr>
      </w:pPr>
      <w:r>
        <w:rPr>
          <w:color w:val="000000"/>
          <w:sz w:val="19"/>
          <w:szCs w:val="19"/>
          <w:rtl/>
        </w:rPr>
        <w:t xml:space="preserve">(أ) طبيعة وكميات المنتجات </w:t>
      </w:r>
      <w:r>
        <w:rPr>
          <w:color w:val="000000"/>
          <w:sz w:val="19"/>
          <w:szCs w:val="19"/>
          <w:rtl/>
        </w:rPr>
        <w:t>المسلمة إلى الوحدة، والمواد المشتراة واستخدام هذه المواد، حيثما كان ذلك مناسبًا، وتركيبة المنتجات، حيثما كان ذلك مناسبًا؛</w:t>
      </w:r>
    </w:p>
    <w:p w14:paraId="133B41C3" w14:textId="77777777" w:rsidR="00A25849" w:rsidRDefault="00843C3C">
      <w:pPr>
        <w:widowControl w:val="0"/>
        <w:pBdr>
          <w:top w:val="nil"/>
          <w:left w:val="nil"/>
          <w:bottom w:val="nil"/>
          <w:right w:val="nil"/>
          <w:between w:val="nil"/>
        </w:pBdr>
        <w:bidi/>
        <w:spacing w:before="202" w:line="223" w:lineRule="auto"/>
        <w:ind w:left="822" w:right="549" w:hanging="306"/>
        <w:rPr>
          <w:color w:val="000000"/>
          <w:sz w:val="19"/>
          <w:szCs w:val="19"/>
        </w:rPr>
      </w:pPr>
      <w:r>
        <w:rPr>
          <w:color w:val="000000"/>
          <w:sz w:val="19"/>
          <w:szCs w:val="19"/>
          <w:rtl/>
        </w:rPr>
        <w:t>(ب) طبيعة وكميات المنتجات المخزنة في المبنى بما في ذلك وقت التفتيش الفعلي في الموقع؛</w:t>
      </w:r>
    </w:p>
    <w:p w14:paraId="63568B1D" w14:textId="77777777" w:rsidR="00A25849" w:rsidRDefault="00843C3C">
      <w:pPr>
        <w:widowControl w:val="0"/>
        <w:pBdr>
          <w:top w:val="nil"/>
          <w:left w:val="nil"/>
          <w:bottom w:val="nil"/>
          <w:right w:val="nil"/>
          <w:between w:val="nil"/>
        </w:pBdr>
        <w:bidi/>
        <w:spacing w:before="203" w:line="222" w:lineRule="auto"/>
        <w:ind w:left="823" w:right="505" w:hanging="306"/>
        <w:rPr>
          <w:color w:val="000000"/>
          <w:sz w:val="19"/>
          <w:szCs w:val="19"/>
        </w:rPr>
      </w:pPr>
      <w:r>
        <w:rPr>
          <w:color w:val="000000"/>
          <w:sz w:val="19"/>
          <w:szCs w:val="19"/>
          <w:rtl/>
        </w:rPr>
        <w:t>(ج) طبيعة وكميات المنتجات التي غادرت وحدة المشغلين أو مجموعات المشغلين إلى مباني المرسل إليه أو مرافق التخزين؛</w:t>
      </w:r>
    </w:p>
    <w:p w14:paraId="0A23B6FF" w14:textId="77777777" w:rsidR="00A25849" w:rsidRDefault="00843C3C">
      <w:pPr>
        <w:widowControl w:val="0"/>
        <w:pBdr>
          <w:top w:val="nil"/>
          <w:left w:val="nil"/>
          <w:bottom w:val="nil"/>
          <w:right w:val="nil"/>
          <w:between w:val="nil"/>
        </w:pBdr>
        <w:bidi/>
        <w:spacing w:before="204" w:line="223" w:lineRule="auto"/>
        <w:ind w:left="820" w:right="505" w:hanging="303"/>
        <w:rPr>
          <w:color w:val="000000"/>
          <w:sz w:val="19"/>
          <w:szCs w:val="19"/>
        </w:rPr>
      </w:pPr>
      <w:r>
        <w:rPr>
          <w:color w:val="000000"/>
          <w:sz w:val="19"/>
          <w:szCs w:val="19"/>
          <w:rtl/>
        </w:rPr>
        <w:t>(د) في حالة المشغلين أو مجموعات المشغلين الذين يشترون أو يبيعون المنتج (المنتجات) دون تخزين المنتج (المنتجات) أو التعامل معه فعليًا، طبيعة وكميات المنتجات التي تم شراؤها وبيعها؛</w:t>
      </w:r>
    </w:p>
    <w:p w14:paraId="173017DA" w14:textId="77777777" w:rsidR="00A25849" w:rsidRDefault="00843C3C">
      <w:pPr>
        <w:widowControl w:val="0"/>
        <w:pBdr>
          <w:top w:val="nil"/>
          <w:left w:val="nil"/>
          <w:bottom w:val="nil"/>
          <w:right w:val="nil"/>
          <w:between w:val="nil"/>
        </w:pBdr>
        <w:bidi/>
        <w:spacing w:before="202" w:line="240" w:lineRule="auto"/>
        <w:ind w:left="516"/>
        <w:rPr>
          <w:color w:val="000000"/>
          <w:sz w:val="19"/>
          <w:szCs w:val="19"/>
        </w:rPr>
      </w:pPr>
      <w:r>
        <w:rPr>
          <w:color w:val="000000"/>
          <w:sz w:val="19"/>
          <w:szCs w:val="19"/>
          <w:rtl/>
        </w:rPr>
        <w:t xml:space="preserve">(هـ) </w:t>
      </w:r>
      <w:r>
        <w:rPr>
          <w:color w:val="000000"/>
          <w:sz w:val="19"/>
          <w:szCs w:val="19"/>
          <w:rtl/>
        </w:rPr>
        <w:t>إنتاجية المنتجات التي تم الحصول عليها أو جمعها أو حصادها خلال العام السابق؛</w:t>
      </w:r>
    </w:p>
    <w:p w14:paraId="2B0FB70D" w14:textId="77777777" w:rsidR="00A25849" w:rsidRDefault="00843C3C">
      <w:pPr>
        <w:widowControl w:val="0"/>
        <w:pBdr>
          <w:top w:val="nil"/>
          <w:left w:val="nil"/>
          <w:bottom w:val="nil"/>
          <w:right w:val="nil"/>
          <w:between w:val="nil"/>
        </w:pBdr>
        <w:bidi/>
        <w:spacing w:before="189" w:line="240" w:lineRule="auto"/>
        <w:ind w:left="516"/>
        <w:rPr>
          <w:color w:val="000000"/>
          <w:sz w:val="19"/>
          <w:szCs w:val="19"/>
        </w:rPr>
      </w:pPr>
      <w:r>
        <w:rPr>
          <w:color w:val="000000"/>
          <w:sz w:val="19"/>
          <w:szCs w:val="19"/>
          <w:rtl/>
        </w:rPr>
        <w:t>(و) العائد المقدر أو الفعلي للمنتجات التي تم الحصول عليها أو جمعها أو حصادها خلال السنة الحالية؛</w:t>
      </w:r>
    </w:p>
    <w:p w14:paraId="14EE31B0" w14:textId="77777777" w:rsidR="00A25849" w:rsidRDefault="00843C3C">
      <w:pPr>
        <w:widowControl w:val="0"/>
        <w:pBdr>
          <w:top w:val="nil"/>
          <w:left w:val="nil"/>
          <w:bottom w:val="nil"/>
          <w:right w:val="nil"/>
          <w:between w:val="nil"/>
        </w:pBdr>
        <w:bidi/>
        <w:spacing w:before="188" w:line="240" w:lineRule="auto"/>
        <w:ind w:left="516"/>
        <w:rPr>
          <w:color w:val="000000"/>
          <w:sz w:val="19"/>
          <w:szCs w:val="19"/>
        </w:rPr>
      </w:pPr>
      <w:r>
        <w:rPr>
          <w:color w:val="000000"/>
          <w:sz w:val="19"/>
          <w:szCs w:val="19"/>
          <w:rtl/>
        </w:rPr>
        <w:t>(ز) عدد و/أو وزن الماشية التي تمت إدارتها خلال العام الحالي والسابق؛</w:t>
      </w:r>
    </w:p>
    <w:p w14:paraId="10F4D6C0" w14:textId="77777777" w:rsidR="00A25849" w:rsidRDefault="00843C3C">
      <w:pPr>
        <w:widowControl w:val="0"/>
        <w:pBdr>
          <w:top w:val="nil"/>
          <w:left w:val="nil"/>
          <w:bottom w:val="nil"/>
          <w:right w:val="nil"/>
          <w:between w:val="nil"/>
        </w:pBdr>
        <w:bidi/>
        <w:spacing w:before="188" w:line="431" w:lineRule="auto"/>
        <w:ind w:left="516" w:right="1091"/>
        <w:rPr>
          <w:color w:val="000000"/>
          <w:sz w:val="19"/>
          <w:szCs w:val="19"/>
        </w:rPr>
      </w:pPr>
      <w:r>
        <w:rPr>
          <w:color w:val="000000"/>
          <w:sz w:val="19"/>
          <w:szCs w:val="19"/>
          <w:rtl/>
        </w:rPr>
        <w:t xml:space="preserve">(ح) أي </w:t>
      </w:r>
      <w:r>
        <w:rPr>
          <w:color w:val="000000"/>
          <w:sz w:val="19"/>
          <w:szCs w:val="19"/>
          <w:rtl/>
        </w:rPr>
        <w:t>خسائر أو زيادة أو نقصان في كمية المنتجات في أي مرحلة من مراحل الإنتاج والتحضير والتوزيع. (ط) إجمالي إنتاج الملكية من حيث المنتجات العضوية وغير العضوية.</w:t>
      </w:r>
    </w:p>
    <w:p w14:paraId="1BDF44DD" w14:textId="77777777" w:rsidR="00A25849" w:rsidRDefault="00843C3C">
      <w:pPr>
        <w:widowControl w:val="0"/>
        <w:pBdr>
          <w:top w:val="nil"/>
          <w:left w:val="nil"/>
          <w:bottom w:val="nil"/>
          <w:right w:val="nil"/>
          <w:between w:val="nil"/>
        </w:pBdr>
        <w:bidi/>
        <w:spacing w:before="636" w:line="240" w:lineRule="auto"/>
        <w:rPr>
          <w:color w:val="000000"/>
          <w:sz w:val="19"/>
          <w:szCs w:val="19"/>
        </w:rPr>
      </w:pPr>
      <w:r>
        <w:rPr>
          <w:color w:val="000000"/>
          <w:sz w:val="19"/>
          <w:szCs w:val="19"/>
          <w:rtl/>
        </w:rPr>
        <w:t>المادة 12</w:t>
      </w:r>
    </w:p>
    <w:p w14:paraId="5F61A634" w14:textId="77777777" w:rsidR="00A25849" w:rsidRDefault="00843C3C">
      <w:pPr>
        <w:widowControl w:val="0"/>
        <w:pBdr>
          <w:top w:val="nil"/>
          <w:left w:val="nil"/>
          <w:bottom w:val="nil"/>
          <w:right w:val="nil"/>
          <w:between w:val="nil"/>
        </w:pBdr>
        <w:bidi/>
        <w:spacing w:before="389" w:line="240" w:lineRule="auto"/>
        <w:rPr>
          <w:b/>
          <w:color w:val="000000"/>
          <w:sz w:val="19"/>
          <w:szCs w:val="19"/>
        </w:rPr>
      </w:pPr>
      <w:r>
        <w:rPr>
          <w:b/>
          <w:color w:val="000000"/>
          <w:sz w:val="19"/>
          <w:szCs w:val="19"/>
          <w:rtl/>
        </w:rPr>
        <w:t>أخذ العينات، الطرق المستخدمة لأخذ العينات واختيار المختبرات لتحليل العينات</w:t>
      </w:r>
    </w:p>
    <w:p w14:paraId="40320384" w14:textId="77777777" w:rsidR="00A25849" w:rsidRDefault="00843C3C">
      <w:pPr>
        <w:widowControl w:val="0"/>
        <w:pBdr>
          <w:top w:val="nil"/>
          <w:left w:val="nil"/>
          <w:bottom w:val="nil"/>
          <w:right w:val="nil"/>
          <w:between w:val="nil"/>
        </w:pBdr>
        <w:bidi/>
        <w:spacing w:before="348" w:line="223" w:lineRule="auto"/>
        <w:ind w:left="508" w:right="504" w:firstLine="15"/>
        <w:rPr>
          <w:color w:val="000000"/>
          <w:sz w:val="19"/>
          <w:szCs w:val="19"/>
        </w:rPr>
      </w:pPr>
      <w:r>
        <w:rPr>
          <w:color w:val="000000"/>
          <w:sz w:val="19"/>
          <w:szCs w:val="19"/>
          <w:rtl/>
        </w:rPr>
        <w:t xml:space="preserve">1. يجب على سلطة </w:t>
      </w:r>
      <w:r>
        <w:rPr>
          <w:color w:val="000000"/>
          <w:sz w:val="19"/>
          <w:szCs w:val="19"/>
          <w:rtl/>
        </w:rPr>
        <w:t>الرقابة أو هيئة الرقابة أخذ وتحليل عينات للكشف عن استخدام المنتجات والمواد غير المصرح بها للإنتاج العضوي، أو للتحقق من تقنيات الإنتاج التي لا تتوافق مع قواعد الإنتاج العضوي أو للكشف عن التلوث المحتمل من قبل المنتجات غير المصرح بها والمواد اللازمة للإنتاج العضوي.</w:t>
      </w:r>
    </w:p>
    <w:p w14:paraId="59BDA4A3" w14:textId="77777777" w:rsidR="00A25849" w:rsidRDefault="00843C3C">
      <w:pPr>
        <w:widowControl w:val="0"/>
        <w:pBdr>
          <w:top w:val="nil"/>
          <w:left w:val="nil"/>
          <w:bottom w:val="nil"/>
          <w:right w:val="nil"/>
          <w:between w:val="nil"/>
        </w:pBdr>
        <w:bidi/>
        <w:spacing w:before="362" w:line="223" w:lineRule="auto"/>
        <w:ind w:left="505" w:right="504" w:firstLine="10"/>
        <w:rPr>
          <w:color w:val="000000"/>
          <w:sz w:val="19"/>
          <w:szCs w:val="19"/>
        </w:rPr>
      </w:pPr>
      <w:r>
        <w:rPr>
          <w:color w:val="000000"/>
          <w:sz w:val="19"/>
          <w:szCs w:val="19"/>
          <w:rtl/>
        </w:rPr>
        <w:t>2. يجب على سلطة المراقبة أو هيئة المراقبة أن تقوم بأخذ العينات على ما لا يقل عن 5% من عدد المشغلين الأفراد الخاضعين لسيطرتها. بالنسبة لمجموعة من المشغلين، تقوم سلطة المراقبة أو هيئة المراقبة بأخذ العينات على الأقل 2% من أعضاء كل مجموعة.</w:t>
      </w:r>
    </w:p>
    <w:p w14:paraId="5B61D835"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الأوروبي </w:t>
      </w:r>
      <w:r>
        <w:rPr>
          <w:color w:val="000000"/>
          <w:sz w:val="19"/>
          <w:szCs w:val="19"/>
        </w:rPr>
        <w:t>L</w:t>
      </w:r>
      <w:r>
        <w:rPr>
          <w:color w:val="000000"/>
          <w:sz w:val="19"/>
          <w:szCs w:val="19"/>
          <w:rtl/>
        </w:rPr>
        <w:t xml:space="preserve"> 336/19</w:t>
      </w:r>
    </w:p>
    <w:tbl>
      <w:tblPr>
        <w:tblStyle w:val="ab"/>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2B612906" w14:textId="77777777">
        <w:trPr>
          <w:trHeight w:val="208"/>
        </w:trPr>
        <w:tc>
          <w:tcPr>
            <w:tcW w:w="463" w:type="dxa"/>
            <w:shd w:val="clear" w:color="auto" w:fill="auto"/>
            <w:tcMar>
              <w:top w:w="100" w:type="dxa"/>
              <w:left w:w="100" w:type="dxa"/>
              <w:bottom w:w="100" w:type="dxa"/>
              <w:right w:w="100" w:type="dxa"/>
            </w:tcMar>
          </w:tcPr>
          <w:p w14:paraId="53B03EAC"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496F8B2B" w14:textId="77777777" w:rsidR="00A25849" w:rsidRDefault="00A25849">
      <w:pPr>
        <w:widowControl w:val="0"/>
        <w:pBdr>
          <w:top w:val="nil"/>
          <w:left w:val="nil"/>
          <w:bottom w:val="nil"/>
          <w:right w:val="nil"/>
          <w:between w:val="nil"/>
        </w:pBdr>
        <w:bidi/>
        <w:rPr>
          <w:color w:val="000000"/>
        </w:rPr>
      </w:pPr>
    </w:p>
    <w:p w14:paraId="573ACF1B" w14:textId="77777777" w:rsidR="00A25849" w:rsidRDefault="00A25849">
      <w:pPr>
        <w:widowControl w:val="0"/>
        <w:pBdr>
          <w:top w:val="nil"/>
          <w:left w:val="nil"/>
          <w:bottom w:val="nil"/>
          <w:right w:val="nil"/>
          <w:between w:val="nil"/>
        </w:pBdr>
        <w:bidi/>
        <w:rPr>
          <w:color w:val="000000"/>
        </w:rPr>
      </w:pPr>
    </w:p>
    <w:p w14:paraId="06281A86" w14:textId="77777777" w:rsidR="00A25849" w:rsidRDefault="00843C3C">
      <w:pPr>
        <w:widowControl w:val="0"/>
        <w:pBdr>
          <w:top w:val="nil"/>
          <w:left w:val="nil"/>
          <w:bottom w:val="nil"/>
          <w:right w:val="nil"/>
          <w:between w:val="nil"/>
        </w:pBdr>
        <w:bidi/>
        <w:spacing w:line="223" w:lineRule="auto"/>
        <w:ind w:left="507" w:right="504" w:firstLine="17"/>
        <w:rPr>
          <w:color w:val="000000"/>
          <w:sz w:val="19"/>
          <w:szCs w:val="19"/>
        </w:rPr>
      </w:pPr>
      <w:r>
        <w:rPr>
          <w:color w:val="000000"/>
          <w:sz w:val="19"/>
          <w:szCs w:val="19"/>
          <w:rtl/>
        </w:rPr>
        <w:t>3. يتم اختيار المشغلين ومجموعات المشغلين حيث سيتم أخذ العينات على أساس تقييم المخاطر بما في ذلك احتمال عدم الالتزام بقواعد الإنتاج العضوي، مع مراعاة جميع مراحل الإنتاج والتحضير والتوزيع.</w:t>
      </w:r>
    </w:p>
    <w:p w14:paraId="4B8E46BE" w14:textId="77777777" w:rsidR="00A25849" w:rsidRDefault="00843C3C">
      <w:pPr>
        <w:widowControl w:val="0"/>
        <w:pBdr>
          <w:top w:val="nil"/>
          <w:left w:val="nil"/>
          <w:bottom w:val="nil"/>
          <w:right w:val="nil"/>
          <w:between w:val="nil"/>
        </w:pBdr>
        <w:bidi/>
        <w:spacing w:before="377" w:line="222" w:lineRule="auto"/>
        <w:ind w:left="507" w:right="503" w:firstLine="4"/>
        <w:rPr>
          <w:color w:val="000000"/>
          <w:sz w:val="19"/>
          <w:szCs w:val="19"/>
        </w:rPr>
      </w:pPr>
      <w:r>
        <w:rPr>
          <w:color w:val="000000"/>
          <w:sz w:val="19"/>
          <w:szCs w:val="19"/>
          <w:rtl/>
        </w:rPr>
        <w:t xml:space="preserve">4. </w:t>
      </w:r>
      <w:r>
        <w:rPr>
          <w:color w:val="000000"/>
          <w:sz w:val="19"/>
          <w:szCs w:val="19"/>
          <w:rtl/>
        </w:rPr>
        <w:t xml:space="preserve">بالإضافة إلى الحد الأدنى لمعدل أخذ العينات المنصوص عليه في الفقرة 2، يجب على سلطة الرقابة أو هيئة الرقابة أخذ العينات وتحليلها في كل حالة </w:t>
      </w:r>
      <w:r>
        <w:rPr>
          <w:color w:val="000000"/>
          <w:sz w:val="19"/>
          <w:szCs w:val="19"/>
          <w:rtl/>
        </w:rPr>
        <w:lastRenderedPageBreak/>
        <w:t>يتم فيها الاشتباه في استخدام منتجات ومواد أو تقنيات غير مصرح بها للإنتاج العضوي، ما لم تكن سلطة الرقابة أو ترى هيئة المراقبة أن الأدلة الكافية متاحة دون أخذ العينات.</w:t>
      </w:r>
    </w:p>
    <w:p w14:paraId="2C3CCC7A" w14:textId="77777777" w:rsidR="00A25849" w:rsidRDefault="00843C3C">
      <w:pPr>
        <w:widowControl w:val="0"/>
        <w:pBdr>
          <w:top w:val="nil"/>
          <w:left w:val="nil"/>
          <w:bottom w:val="nil"/>
          <w:right w:val="nil"/>
          <w:between w:val="nil"/>
        </w:pBdr>
        <w:bidi/>
        <w:spacing w:before="378" w:line="222" w:lineRule="auto"/>
        <w:ind w:left="505" w:right="503" w:firstLine="18"/>
        <w:rPr>
          <w:color w:val="000000"/>
          <w:sz w:val="19"/>
          <w:szCs w:val="19"/>
        </w:rPr>
      </w:pPr>
      <w:r>
        <w:rPr>
          <w:color w:val="000000"/>
          <w:sz w:val="19"/>
          <w:szCs w:val="19"/>
          <w:rtl/>
        </w:rPr>
        <w:t xml:space="preserve">5. بالنسبة للمنتجات عالية الخطورة المشار إليها في المادة 8، يجب على سلطة الرقابة أو هيئة الرقابة أن تأخذ، بالإضافة إلى معدل العينات المحدد في الفقرتين 2 و3 من هذه المادة، عينة حقلية واحدة على الأقل من </w:t>
      </w:r>
      <w:r>
        <w:rPr>
          <w:color w:val="000000"/>
          <w:sz w:val="19"/>
          <w:szCs w:val="19"/>
          <w:rtl/>
        </w:rPr>
        <w:t>المحصول كل عام. ويجب أن تؤخذ تلك العينة من المحاصيل الحقلية، في اللحظة الأنسب للكشف عن احتمال استخدام مواد غير مرخصة وفقا لتقييم سلطة الرقابة أو هيئة الرقابة. بالنسبة للمشغلين الذين لا يقومون بزراعة المحاصيل، يجب أخذ عينة ذات صلة من المواد الخام الواردة أو المنتج الوسيط أو المنتج المعالج.</w:t>
      </w:r>
    </w:p>
    <w:p w14:paraId="337D3BEA" w14:textId="77777777" w:rsidR="00A25849" w:rsidRDefault="00843C3C">
      <w:pPr>
        <w:widowControl w:val="0"/>
        <w:pBdr>
          <w:top w:val="nil"/>
          <w:left w:val="nil"/>
          <w:bottom w:val="nil"/>
          <w:right w:val="nil"/>
          <w:between w:val="nil"/>
        </w:pBdr>
        <w:bidi/>
        <w:spacing w:before="378" w:line="240" w:lineRule="auto"/>
        <w:ind w:left="520"/>
        <w:rPr>
          <w:color w:val="000000"/>
          <w:sz w:val="19"/>
          <w:szCs w:val="19"/>
        </w:rPr>
      </w:pPr>
      <w:r>
        <w:rPr>
          <w:color w:val="000000"/>
          <w:sz w:val="19"/>
          <w:szCs w:val="19"/>
          <w:rtl/>
        </w:rPr>
        <w:t>6. يجب على الجهة الرقابية وهيئة الرقابة التأكد من التزام المختبرات المستخدمة بما يلي:</w:t>
      </w:r>
    </w:p>
    <w:p w14:paraId="66704072" w14:textId="77777777" w:rsidR="00A25849" w:rsidRDefault="00843C3C">
      <w:pPr>
        <w:widowControl w:val="0"/>
        <w:pBdr>
          <w:top w:val="nil"/>
          <w:left w:val="nil"/>
          <w:bottom w:val="nil"/>
          <w:right w:val="nil"/>
          <w:between w:val="nil"/>
        </w:pBdr>
        <w:bidi/>
        <w:spacing w:before="197" w:line="223" w:lineRule="auto"/>
        <w:ind w:left="817" w:right="505" w:hanging="300"/>
        <w:rPr>
          <w:color w:val="000000"/>
          <w:sz w:val="19"/>
          <w:szCs w:val="19"/>
        </w:rPr>
      </w:pPr>
      <w:r>
        <w:rPr>
          <w:color w:val="000000"/>
          <w:sz w:val="19"/>
          <w:szCs w:val="19"/>
          <w:rtl/>
        </w:rPr>
        <w:t xml:space="preserve">(أ) أنها مختبرات معتمدة تستوفي المتطلبات المطبقة لمعيار </w:t>
      </w:r>
      <w:r>
        <w:rPr>
          <w:color w:val="000000"/>
          <w:sz w:val="19"/>
          <w:szCs w:val="19"/>
        </w:rPr>
        <w:t>ISO ISO/IEC</w:t>
      </w:r>
      <w:r>
        <w:rPr>
          <w:color w:val="000000"/>
          <w:sz w:val="19"/>
          <w:szCs w:val="19"/>
          <w:rtl/>
        </w:rPr>
        <w:t xml:space="preserve"> 17025 بشأن "المتطلبات العامة لكفاءة مختبرات الاختبار والمعايرة"؛</w:t>
      </w:r>
    </w:p>
    <w:p w14:paraId="7B653758" w14:textId="77777777" w:rsidR="00A25849" w:rsidRDefault="00843C3C">
      <w:pPr>
        <w:widowControl w:val="0"/>
        <w:pBdr>
          <w:top w:val="nil"/>
          <w:left w:val="nil"/>
          <w:bottom w:val="nil"/>
          <w:right w:val="nil"/>
          <w:between w:val="nil"/>
        </w:pBdr>
        <w:bidi/>
        <w:spacing w:before="210" w:line="223" w:lineRule="auto"/>
        <w:ind w:left="819" w:right="504" w:hanging="302"/>
        <w:rPr>
          <w:color w:val="000000"/>
          <w:sz w:val="19"/>
          <w:szCs w:val="19"/>
        </w:rPr>
      </w:pPr>
      <w:r>
        <w:rPr>
          <w:color w:val="000000"/>
          <w:sz w:val="19"/>
          <w:szCs w:val="19"/>
          <w:rtl/>
        </w:rPr>
        <w:t>(ب</w:t>
      </w:r>
      <w:r>
        <w:rPr>
          <w:color w:val="000000"/>
          <w:sz w:val="19"/>
          <w:szCs w:val="19"/>
          <w:rtl/>
        </w:rPr>
        <w:t>) أن تكون هيئات الاعتماد الخاصة بها من الموقعين على ترتيبات الاعتراف المتبادل للتعاون الدولي لاعتماد المختبرات (</w:t>
      </w:r>
      <w:r>
        <w:rPr>
          <w:color w:val="000000"/>
          <w:sz w:val="19"/>
          <w:szCs w:val="19"/>
        </w:rPr>
        <w:t>ILAC</w:t>
      </w:r>
      <w:r>
        <w:rPr>
          <w:color w:val="000000"/>
          <w:sz w:val="19"/>
          <w:szCs w:val="19"/>
          <w:rtl/>
        </w:rPr>
        <w:t>)؛</w:t>
      </w:r>
    </w:p>
    <w:p w14:paraId="75091451" w14:textId="77777777" w:rsidR="00A25849" w:rsidRDefault="00843C3C">
      <w:pPr>
        <w:widowControl w:val="0"/>
        <w:pBdr>
          <w:top w:val="nil"/>
          <w:left w:val="nil"/>
          <w:bottom w:val="nil"/>
          <w:right w:val="nil"/>
          <w:between w:val="nil"/>
        </w:pBdr>
        <w:bidi/>
        <w:spacing w:before="211" w:line="223" w:lineRule="auto"/>
        <w:ind w:left="817" w:right="505" w:hanging="300"/>
        <w:rPr>
          <w:color w:val="000000"/>
          <w:sz w:val="19"/>
          <w:szCs w:val="19"/>
        </w:rPr>
      </w:pPr>
      <w:r>
        <w:rPr>
          <w:color w:val="000000"/>
          <w:sz w:val="19"/>
          <w:szCs w:val="19"/>
          <w:rtl/>
        </w:rPr>
        <w:t>(ج) لديهم القدرة الكافية على التحليل والاختبار ويمكنهم ضمان اختبار العينات دائمًا بالطرق ذات الصلة المدرجة في نطاق اعتمادهم؛</w:t>
      </w:r>
    </w:p>
    <w:p w14:paraId="785D503F" w14:textId="77777777" w:rsidR="00A25849" w:rsidRDefault="00843C3C">
      <w:pPr>
        <w:widowControl w:val="0"/>
        <w:pBdr>
          <w:top w:val="nil"/>
          <w:left w:val="nil"/>
          <w:bottom w:val="nil"/>
          <w:right w:val="nil"/>
          <w:between w:val="nil"/>
        </w:pBdr>
        <w:bidi/>
        <w:spacing w:before="210" w:line="223" w:lineRule="auto"/>
        <w:ind w:left="816" w:right="504" w:hanging="299"/>
        <w:rPr>
          <w:color w:val="000000"/>
          <w:sz w:val="19"/>
          <w:szCs w:val="19"/>
        </w:rPr>
      </w:pPr>
      <w:r>
        <w:rPr>
          <w:color w:val="000000"/>
          <w:sz w:val="19"/>
          <w:szCs w:val="19"/>
          <w:rtl/>
        </w:rPr>
        <w:t xml:space="preserve">(د) فيما </w:t>
      </w:r>
      <w:r>
        <w:rPr>
          <w:color w:val="000000"/>
          <w:sz w:val="19"/>
          <w:szCs w:val="19"/>
          <w:rtl/>
        </w:rPr>
        <w:t>يتعلق باختبار بقايا مبيدات الآفات، يتم اعتمادهم لقياس الطيف الغازي والسائل حتى يتمكنوا من تغطية قائمة بقايا مبيدات الآفات التي يتم رصدها بموجب برنامج المراقبة المنسق المتعدد السنوات للاتحاد المنصوص عليه في اللائحة التنفيذية للمفوضية (الاتحاد الأوروبي) 2019/533 (</w:t>
      </w:r>
      <w:r>
        <w:rPr>
          <w:color w:val="000000"/>
          <w:sz w:val="17"/>
          <w:szCs w:val="17"/>
          <w:vertAlign w:val="superscript"/>
        </w:rPr>
        <w:t>7</w:t>
      </w:r>
      <w:r>
        <w:rPr>
          <w:color w:val="000000"/>
          <w:sz w:val="19"/>
          <w:szCs w:val="19"/>
        </w:rPr>
        <w:t>).</w:t>
      </w:r>
    </w:p>
    <w:p w14:paraId="2EDC8596" w14:textId="77777777" w:rsidR="00A25849" w:rsidRDefault="00843C3C">
      <w:pPr>
        <w:widowControl w:val="0"/>
        <w:pBdr>
          <w:top w:val="nil"/>
          <w:left w:val="nil"/>
          <w:bottom w:val="nil"/>
          <w:right w:val="nil"/>
          <w:between w:val="nil"/>
        </w:pBdr>
        <w:bidi/>
        <w:spacing w:before="377" w:line="222" w:lineRule="auto"/>
        <w:ind w:left="508" w:right="505" w:firstLine="15"/>
        <w:rPr>
          <w:color w:val="000000"/>
          <w:sz w:val="19"/>
          <w:szCs w:val="19"/>
        </w:rPr>
      </w:pPr>
      <w:r>
        <w:rPr>
          <w:color w:val="000000"/>
          <w:sz w:val="19"/>
          <w:szCs w:val="19"/>
          <w:rtl/>
        </w:rPr>
        <w:t xml:space="preserve">7. يجوز للسلطة الرقابية أو جهة الرقابة تفويض مهام أخذ العينات إلى جهات رقابية أخرى أو هيئات رقابية معترف بها من قبل الهيئة أو الجهات المعتمدة وفقا للمواصفة </w:t>
      </w:r>
      <w:r>
        <w:rPr>
          <w:color w:val="000000"/>
          <w:sz w:val="19"/>
          <w:szCs w:val="19"/>
        </w:rPr>
        <w:t>ISO/IEC</w:t>
      </w:r>
      <w:r>
        <w:rPr>
          <w:color w:val="000000"/>
          <w:sz w:val="19"/>
          <w:szCs w:val="19"/>
          <w:rtl/>
        </w:rPr>
        <w:t xml:space="preserve"> 17025 بشأن "المتطلبات العامة لكفاءة مختبرات الاختبار والمعايرة".</w:t>
      </w:r>
    </w:p>
    <w:p w14:paraId="5CFD9957" w14:textId="77777777" w:rsidR="00A25849" w:rsidRDefault="00843C3C">
      <w:pPr>
        <w:widowControl w:val="0"/>
        <w:pBdr>
          <w:top w:val="nil"/>
          <w:left w:val="nil"/>
          <w:bottom w:val="nil"/>
          <w:right w:val="nil"/>
          <w:between w:val="nil"/>
        </w:pBdr>
        <w:bidi/>
        <w:spacing w:before="836" w:line="240" w:lineRule="auto"/>
        <w:rPr>
          <w:color w:val="000000"/>
          <w:sz w:val="19"/>
          <w:szCs w:val="19"/>
        </w:rPr>
      </w:pPr>
      <w:r>
        <w:rPr>
          <w:color w:val="000000"/>
          <w:sz w:val="19"/>
          <w:szCs w:val="19"/>
          <w:rtl/>
        </w:rPr>
        <w:t>المادة 13</w:t>
      </w:r>
    </w:p>
    <w:p w14:paraId="07F0943F" w14:textId="77777777" w:rsidR="00A25849" w:rsidRDefault="00843C3C">
      <w:pPr>
        <w:widowControl w:val="0"/>
        <w:pBdr>
          <w:top w:val="nil"/>
          <w:left w:val="nil"/>
          <w:bottom w:val="nil"/>
          <w:right w:val="nil"/>
          <w:between w:val="nil"/>
        </w:pBdr>
        <w:bidi/>
        <w:spacing w:before="406" w:line="240" w:lineRule="auto"/>
        <w:rPr>
          <w:b/>
          <w:color w:val="000000"/>
          <w:sz w:val="19"/>
          <w:szCs w:val="19"/>
        </w:rPr>
      </w:pPr>
      <w:r>
        <w:rPr>
          <w:b/>
          <w:color w:val="000000"/>
          <w:sz w:val="19"/>
          <w:szCs w:val="19"/>
          <w:rtl/>
        </w:rPr>
        <w:t>إجراءات الرقابة الموثقة</w:t>
      </w:r>
    </w:p>
    <w:p w14:paraId="3373EF1B" w14:textId="77777777" w:rsidR="00A25849" w:rsidRDefault="00843C3C">
      <w:pPr>
        <w:widowControl w:val="0"/>
        <w:pBdr>
          <w:top w:val="nil"/>
          <w:left w:val="nil"/>
          <w:bottom w:val="nil"/>
          <w:right w:val="nil"/>
          <w:between w:val="nil"/>
        </w:pBdr>
        <w:bidi/>
        <w:spacing w:before="363" w:line="223" w:lineRule="auto"/>
        <w:ind w:left="504" w:right="505" w:firstLine="19"/>
        <w:rPr>
          <w:color w:val="000000"/>
          <w:sz w:val="19"/>
          <w:szCs w:val="19"/>
        </w:rPr>
      </w:pPr>
      <w:r>
        <w:rPr>
          <w:color w:val="000000"/>
          <w:sz w:val="19"/>
          <w:szCs w:val="19"/>
          <w:rtl/>
        </w:rPr>
        <w:t>1. يجب على سلطات الرقابة والهيئات الرقابية إجراء ضوابط على المشغلين ومجموعات المشغلين وفقًا للإجراءات الموثقة.</w:t>
      </w:r>
    </w:p>
    <w:p w14:paraId="01A8BDD2" w14:textId="77777777" w:rsidR="00A25849" w:rsidRDefault="00843C3C">
      <w:pPr>
        <w:widowControl w:val="0"/>
        <w:pBdr>
          <w:top w:val="nil"/>
          <w:left w:val="nil"/>
          <w:bottom w:val="nil"/>
          <w:right w:val="nil"/>
          <w:between w:val="nil"/>
        </w:pBdr>
        <w:bidi/>
        <w:spacing w:before="377" w:line="240" w:lineRule="auto"/>
        <w:ind w:left="506"/>
        <w:rPr>
          <w:color w:val="000000"/>
          <w:sz w:val="19"/>
          <w:szCs w:val="19"/>
        </w:rPr>
      </w:pPr>
      <w:r>
        <w:rPr>
          <w:color w:val="000000"/>
          <w:sz w:val="19"/>
          <w:szCs w:val="19"/>
          <w:rtl/>
        </w:rPr>
        <w:t>ويجب أن تغطي تلك الإجراءات الموثقة ما يلي:</w:t>
      </w:r>
    </w:p>
    <w:p w14:paraId="4186E10E" w14:textId="77777777" w:rsidR="00A25849" w:rsidRDefault="00843C3C">
      <w:pPr>
        <w:widowControl w:val="0"/>
        <w:pBdr>
          <w:top w:val="nil"/>
          <w:left w:val="nil"/>
          <w:bottom w:val="nil"/>
          <w:right w:val="nil"/>
          <w:between w:val="nil"/>
        </w:pBdr>
        <w:bidi/>
        <w:spacing w:before="196" w:line="240" w:lineRule="auto"/>
        <w:ind w:left="516"/>
        <w:rPr>
          <w:color w:val="000000"/>
          <w:sz w:val="19"/>
          <w:szCs w:val="19"/>
        </w:rPr>
      </w:pPr>
      <w:r>
        <w:rPr>
          <w:color w:val="000000"/>
          <w:sz w:val="19"/>
          <w:szCs w:val="19"/>
          <w:rtl/>
        </w:rPr>
        <w:t>(أ) بيان بالأهداف المراد تحقيقها؛</w:t>
      </w:r>
    </w:p>
    <w:p w14:paraId="6E749FAA" w14:textId="77777777" w:rsidR="00A25849" w:rsidRDefault="00843C3C">
      <w:pPr>
        <w:widowControl w:val="0"/>
        <w:pBdr>
          <w:top w:val="nil"/>
          <w:left w:val="nil"/>
          <w:bottom w:val="nil"/>
          <w:right w:val="nil"/>
          <w:between w:val="nil"/>
        </w:pBdr>
        <w:bidi/>
        <w:spacing w:before="197" w:line="240" w:lineRule="auto"/>
        <w:ind w:left="516"/>
        <w:rPr>
          <w:color w:val="000000"/>
          <w:sz w:val="19"/>
          <w:szCs w:val="19"/>
        </w:rPr>
      </w:pPr>
      <w:r>
        <w:rPr>
          <w:color w:val="000000"/>
          <w:sz w:val="19"/>
          <w:szCs w:val="19"/>
          <w:rtl/>
        </w:rPr>
        <w:t>(ب) مهام ومسؤوليات وواجبات الموظفين؛</w:t>
      </w:r>
    </w:p>
    <w:p w14:paraId="0B1E304D" w14:textId="77777777" w:rsidR="00A25849" w:rsidRDefault="00843C3C">
      <w:pPr>
        <w:widowControl w:val="0"/>
        <w:pBdr>
          <w:top w:val="nil"/>
          <w:left w:val="nil"/>
          <w:bottom w:val="nil"/>
          <w:right w:val="nil"/>
          <w:between w:val="nil"/>
        </w:pBdr>
        <w:bidi/>
        <w:spacing w:before="197" w:line="223" w:lineRule="auto"/>
        <w:ind w:left="822" w:right="503" w:hanging="305"/>
        <w:rPr>
          <w:color w:val="000000"/>
          <w:sz w:val="19"/>
          <w:szCs w:val="19"/>
        </w:rPr>
      </w:pPr>
      <w:r>
        <w:rPr>
          <w:color w:val="000000"/>
          <w:sz w:val="19"/>
          <w:szCs w:val="19"/>
          <w:rtl/>
        </w:rPr>
        <w:t xml:space="preserve">(ج) </w:t>
      </w:r>
      <w:r>
        <w:rPr>
          <w:color w:val="000000"/>
          <w:sz w:val="19"/>
          <w:szCs w:val="19"/>
          <w:rtl/>
        </w:rPr>
        <w:t>استراتيجية وإجراءات ومنهجية أخذ العينات، وطرق وتقنيات المراقبة، بما في ذلك التحليل المختبري والاختبار والتفسير وتقييم النتائج والقرارات اللاحقة؛</w:t>
      </w:r>
    </w:p>
    <w:p w14:paraId="202FB10C" w14:textId="77777777" w:rsidR="00A25849" w:rsidRDefault="00843C3C">
      <w:pPr>
        <w:widowControl w:val="0"/>
        <w:pBdr>
          <w:top w:val="nil"/>
          <w:left w:val="nil"/>
          <w:bottom w:val="nil"/>
          <w:right w:val="nil"/>
          <w:between w:val="nil"/>
        </w:pBdr>
        <w:bidi/>
        <w:spacing w:before="210" w:line="240" w:lineRule="auto"/>
        <w:ind w:left="516"/>
        <w:rPr>
          <w:color w:val="000000"/>
          <w:sz w:val="19"/>
          <w:szCs w:val="19"/>
        </w:rPr>
      </w:pPr>
      <w:r>
        <w:rPr>
          <w:color w:val="000000"/>
          <w:sz w:val="19"/>
          <w:szCs w:val="19"/>
          <w:rtl/>
        </w:rPr>
        <w:t>(د) التعاون والتواصل مع السلطات الرقابية الأخرى والهيئات الرقابية الأخرى والهيئة؛</w:t>
      </w:r>
    </w:p>
    <w:p w14:paraId="60A7E03D" w14:textId="77777777" w:rsidR="00A25849" w:rsidRDefault="00843C3C">
      <w:pPr>
        <w:widowControl w:val="0"/>
        <w:pBdr>
          <w:top w:val="nil"/>
          <w:left w:val="nil"/>
          <w:bottom w:val="nil"/>
          <w:right w:val="nil"/>
          <w:between w:val="nil"/>
        </w:pBdr>
        <w:bidi/>
        <w:spacing w:before="197" w:line="223" w:lineRule="auto"/>
        <w:ind w:left="821" w:right="504" w:hanging="304"/>
        <w:rPr>
          <w:color w:val="000000"/>
          <w:sz w:val="19"/>
          <w:szCs w:val="19"/>
        </w:rPr>
      </w:pPr>
      <w:r>
        <w:rPr>
          <w:color w:val="000000"/>
          <w:sz w:val="19"/>
          <w:szCs w:val="19"/>
          <w:rtl/>
        </w:rPr>
        <w:t xml:space="preserve">(هـ) إجراء لتقييم </w:t>
      </w:r>
      <w:r>
        <w:rPr>
          <w:color w:val="000000"/>
          <w:sz w:val="19"/>
          <w:szCs w:val="19"/>
          <w:rtl/>
        </w:rPr>
        <w:t>المخاطر المرتبطة بالمشغلين أو مجموعات المشغلين ولإجراء عمليات التفتيش وأخذ العينات المادية في الموقع؛</w:t>
      </w:r>
    </w:p>
    <w:p w14:paraId="23527DEC" w14:textId="77777777" w:rsidR="00A25849" w:rsidRDefault="00843C3C">
      <w:pPr>
        <w:widowControl w:val="0"/>
        <w:pBdr>
          <w:top w:val="nil"/>
          <w:left w:val="nil"/>
          <w:bottom w:val="nil"/>
          <w:right w:val="nil"/>
          <w:between w:val="nil"/>
        </w:pBdr>
        <w:bidi/>
        <w:spacing w:before="263" w:line="225" w:lineRule="auto"/>
        <w:ind w:left="760" w:right="509" w:hanging="244"/>
        <w:rPr>
          <w:color w:val="000000"/>
          <w:sz w:val="17"/>
          <w:szCs w:val="17"/>
        </w:rPr>
      </w:pPr>
      <w:r>
        <w:rPr>
          <w:color w:val="000000"/>
          <w:sz w:val="17"/>
          <w:szCs w:val="17"/>
        </w:rPr>
        <w:t>(</w:t>
      </w:r>
      <w:r>
        <w:rPr>
          <w:color w:val="000000"/>
          <w:sz w:val="15"/>
          <w:szCs w:val="15"/>
          <w:vertAlign w:val="superscript"/>
        </w:rPr>
        <w:t>7</w:t>
      </w:r>
      <w:r>
        <w:rPr>
          <w:color w:val="000000"/>
          <w:sz w:val="17"/>
          <w:szCs w:val="17"/>
          <w:rtl/>
        </w:rPr>
        <w:t>) اللائحة التنفيذية للمفوضية (الاتحاد الأوروبي) 2019/533 المؤرخة 28 مارس 2019 بشأن برنامج التحكم المنسق متعدد السنوات للاتحاد للأعوام 2020 و2021 و</w:t>
      </w:r>
      <w:r>
        <w:rPr>
          <w:color w:val="000000"/>
          <w:sz w:val="17"/>
          <w:szCs w:val="17"/>
          <w:rtl/>
        </w:rPr>
        <w:t>2022 لضمان الامتثال للحد الأقصى لمستويات بقايا المبيدات الحشرية وتقييم تعرض المستهلك لبقايا المبيدات الحشرية داخل وخارجها الأغذية ذات الأصل النباتي والحيواني (</w:t>
      </w:r>
      <w:r>
        <w:rPr>
          <w:color w:val="000000"/>
          <w:sz w:val="17"/>
          <w:szCs w:val="17"/>
        </w:rPr>
        <w:t>OJ L 88, 29.3.2019, p</w:t>
      </w:r>
      <w:r>
        <w:rPr>
          <w:color w:val="000000"/>
          <w:sz w:val="17"/>
          <w:szCs w:val="17"/>
          <w:rtl/>
        </w:rPr>
        <w:t>. 28).</w:t>
      </w:r>
    </w:p>
    <w:p w14:paraId="2EB58095"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336/20 الجريدة الرسمية للاتحاد الأوروبي 23.9.2021</w:t>
      </w:r>
    </w:p>
    <w:tbl>
      <w:tblPr>
        <w:tblStyle w:val="ac"/>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573687FA" w14:textId="77777777">
        <w:trPr>
          <w:trHeight w:val="208"/>
        </w:trPr>
        <w:tc>
          <w:tcPr>
            <w:tcW w:w="463" w:type="dxa"/>
            <w:shd w:val="clear" w:color="auto" w:fill="auto"/>
            <w:tcMar>
              <w:top w:w="100" w:type="dxa"/>
              <w:left w:w="100" w:type="dxa"/>
              <w:bottom w:w="100" w:type="dxa"/>
              <w:right w:w="100" w:type="dxa"/>
            </w:tcMar>
          </w:tcPr>
          <w:p w14:paraId="0412904D"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620B6FE3" w14:textId="77777777" w:rsidR="00A25849" w:rsidRDefault="00A25849">
      <w:pPr>
        <w:widowControl w:val="0"/>
        <w:pBdr>
          <w:top w:val="nil"/>
          <w:left w:val="nil"/>
          <w:bottom w:val="nil"/>
          <w:right w:val="nil"/>
          <w:between w:val="nil"/>
        </w:pBdr>
        <w:bidi/>
        <w:rPr>
          <w:color w:val="000000"/>
        </w:rPr>
      </w:pPr>
    </w:p>
    <w:p w14:paraId="6BD05125" w14:textId="77777777" w:rsidR="00A25849" w:rsidRDefault="00A25849">
      <w:pPr>
        <w:widowControl w:val="0"/>
        <w:pBdr>
          <w:top w:val="nil"/>
          <w:left w:val="nil"/>
          <w:bottom w:val="nil"/>
          <w:right w:val="nil"/>
          <w:between w:val="nil"/>
        </w:pBdr>
        <w:bidi/>
        <w:rPr>
          <w:color w:val="000000"/>
        </w:rPr>
      </w:pPr>
    </w:p>
    <w:p w14:paraId="31C5F80C" w14:textId="77777777" w:rsidR="00A25849" w:rsidRDefault="00843C3C">
      <w:pPr>
        <w:widowControl w:val="0"/>
        <w:pBdr>
          <w:top w:val="nil"/>
          <w:left w:val="nil"/>
          <w:bottom w:val="nil"/>
          <w:right w:val="nil"/>
          <w:between w:val="nil"/>
        </w:pBdr>
        <w:bidi/>
        <w:spacing w:line="240" w:lineRule="auto"/>
        <w:ind w:left="516"/>
        <w:rPr>
          <w:color w:val="000000"/>
          <w:sz w:val="19"/>
          <w:szCs w:val="19"/>
        </w:rPr>
      </w:pPr>
      <w:r>
        <w:rPr>
          <w:color w:val="000000"/>
          <w:sz w:val="19"/>
          <w:szCs w:val="19"/>
          <w:rtl/>
        </w:rPr>
        <w:t xml:space="preserve">(و) </w:t>
      </w:r>
      <w:r>
        <w:rPr>
          <w:color w:val="000000"/>
          <w:sz w:val="19"/>
          <w:szCs w:val="19"/>
          <w:rtl/>
        </w:rPr>
        <w:t>التحقق من مدى ملاءمة طرق أخذ العينات والتحليل والاختبار والتشخيص المختبري؛</w:t>
      </w:r>
    </w:p>
    <w:p w14:paraId="12C9A4BA" w14:textId="77777777" w:rsidR="00A25849" w:rsidRDefault="00843C3C">
      <w:pPr>
        <w:widowControl w:val="0"/>
        <w:pBdr>
          <w:top w:val="nil"/>
          <w:left w:val="nil"/>
          <w:bottom w:val="nil"/>
          <w:right w:val="nil"/>
          <w:between w:val="nil"/>
        </w:pBdr>
        <w:bidi/>
        <w:spacing w:before="158" w:line="222" w:lineRule="auto"/>
        <w:ind w:left="823" w:right="505" w:hanging="306"/>
        <w:rPr>
          <w:color w:val="000000"/>
          <w:sz w:val="19"/>
          <w:szCs w:val="19"/>
        </w:rPr>
      </w:pPr>
      <w:r>
        <w:rPr>
          <w:color w:val="000000"/>
          <w:sz w:val="19"/>
          <w:szCs w:val="19"/>
          <w:rtl/>
        </w:rPr>
        <w:t>(ز) أي نشاط أو معلومات أخرى مطلوبة للتشغيل الفعال للضوابط، بما في ذلك ما يتعلق بتدريب المفتشين وتقييم كفاءاتهم؛</w:t>
      </w:r>
    </w:p>
    <w:p w14:paraId="5CC1282B" w14:textId="77777777" w:rsidR="00A25849" w:rsidRDefault="00843C3C">
      <w:pPr>
        <w:widowControl w:val="0"/>
        <w:pBdr>
          <w:top w:val="nil"/>
          <w:left w:val="nil"/>
          <w:bottom w:val="nil"/>
          <w:right w:val="nil"/>
          <w:between w:val="nil"/>
        </w:pBdr>
        <w:bidi/>
        <w:spacing w:before="172" w:line="240" w:lineRule="auto"/>
        <w:ind w:left="516"/>
        <w:rPr>
          <w:color w:val="000000"/>
          <w:sz w:val="19"/>
          <w:szCs w:val="19"/>
        </w:rPr>
      </w:pPr>
      <w:r>
        <w:rPr>
          <w:color w:val="000000"/>
          <w:sz w:val="19"/>
          <w:szCs w:val="19"/>
          <w:rtl/>
        </w:rPr>
        <w:t>(ح) بالنسبة لمجموعات المشغلين، فعالية نظام الضوابط الداخلية.</w:t>
      </w:r>
    </w:p>
    <w:p w14:paraId="792EE717" w14:textId="77777777" w:rsidR="00A25849" w:rsidRDefault="00843C3C">
      <w:pPr>
        <w:widowControl w:val="0"/>
        <w:pBdr>
          <w:top w:val="nil"/>
          <w:left w:val="nil"/>
          <w:bottom w:val="nil"/>
          <w:right w:val="nil"/>
          <w:between w:val="nil"/>
        </w:pBdr>
        <w:bidi/>
        <w:spacing w:before="291" w:line="240" w:lineRule="auto"/>
        <w:ind w:left="516"/>
        <w:rPr>
          <w:color w:val="000000"/>
          <w:sz w:val="19"/>
          <w:szCs w:val="19"/>
        </w:rPr>
      </w:pPr>
      <w:r>
        <w:rPr>
          <w:color w:val="000000"/>
          <w:sz w:val="19"/>
          <w:szCs w:val="19"/>
          <w:rtl/>
        </w:rPr>
        <w:t xml:space="preserve">2. </w:t>
      </w:r>
      <w:r>
        <w:rPr>
          <w:color w:val="000000"/>
          <w:sz w:val="19"/>
          <w:szCs w:val="19"/>
          <w:rtl/>
        </w:rPr>
        <w:t>يجب على السلطات الرقابية والهيئات الرقابية ما يلي:</w:t>
      </w:r>
    </w:p>
    <w:p w14:paraId="176445A9" w14:textId="77777777" w:rsidR="00A25849" w:rsidRDefault="00843C3C">
      <w:pPr>
        <w:widowControl w:val="0"/>
        <w:pBdr>
          <w:top w:val="nil"/>
          <w:left w:val="nil"/>
          <w:bottom w:val="nil"/>
          <w:right w:val="nil"/>
          <w:between w:val="nil"/>
        </w:pBdr>
        <w:bidi/>
        <w:spacing w:before="158" w:line="396" w:lineRule="auto"/>
        <w:ind w:left="516" w:right="910"/>
        <w:rPr>
          <w:color w:val="000000"/>
          <w:sz w:val="19"/>
          <w:szCs w:val="19"/>
        </w:rPr>
      </w:pPr>
      <w:r>
        <w:rPr>
          <w:color w:val="000000"/>
          <w:sz w:val="19"/>
          <w:szCs w:val="19"/>
          <w:rtl/>
        </w:rPr>
        <w:t>(أ) اتخاذ التدابير التصحيحية في جميع الحالات التي تحدد فيها الإجراءات المنصوص عليها في الفقرة 1 أوجه القصور؛ و(ب) تحديث الإجراءات الموثقة المنصوص عليها في الفقرة 1 حسب الاقتضاء.</w:t>
      </w:r>
    </w:p>
    <w:p w14:paraId="7CD111DF" w14:textId="77777777" w:rsidR="00A25849" w:rsidRDefault="00843C3C">
      <w:pPr>
        <w:widowControl w:val="0"/>
        <w:pBdr>
          <w:top w:val="nil"/>
          <w:left w:val="nil"/>
          <w:bottom w:val="nil"/>
          <w:right w:val="nil"/>
          <w:between w:val="nil"/>
        </w:pBdr>
        <w:bidi/>
        <w:spacing w:before="537" w:line="240" w:lineRule="auto"/>
        <w:rPr>
          <w:color w:val="000000"/>
          <w:sz w:val="19"/>
          <w:szCs w:val="19"/>
        </w:rPr>
      </w:pPr>
      <w:r>
        <w:rPr>
          <w:color w:val="000000"/>
          <w:sz w:val="19"/>
          <w:szCs w:val="19"/>
          <w:rtl/>
        </w:rPr>
        <w:lastRenderedPageBreak/>
        <w:t>المادة 14</w:t>
      </w:r>
    </w:p>
    <w:p w14:paraId="7BA7A207" w14:textId="77777777" w:rsidR="00A25849" w:rsidRDefault="00843C3C">
      <w:pPr>
        <w:widowControl w:val="0"/>
        <w:pBdr>
          <w:top w:val="nil"/>
          <w:left w:val="nil"/>
          <w:bottom w:val="nil"/>
          <w:right w:val="nil"/>
          <w:between w:val="nil"/>
        </w:pBdr>
        <w:bidi/>
        <w:spacing w:before="325" w:line="240" w:lineRule="auto"/>
        <w:rPr>
          <w:b/>
          <w:color w:val="000000"/>
          <w:sz w:val="19"/>
          <w:szCs w:val="19"/>
        </w:rPr>
      </w:pPr>
      <w:r>
        <w:rPr>
          <w:b/>
          <w:color w:val="000000"/>
          <w:sz w:val="19"/>
          <w:szCs w:val="19"/>
          <w:rtl/>
        </w:rPr>
        <w:t xml:space="preserve">سجلات </w:t>
      </w:r>
      <w:r>
        <w:rPr>
          <w:b/>
          <w:color w:val="000000"/>
          <w:sz w:val="19"/>
          <w:szCs w:val="19"/>
          <w:rtl/>
        </w:rPr>
        <w:t>مكتوبة للضوابط</w:t>
      </w:r>
    </w:p>
    <w:p w14:paraId="68FFD6DC" w14:textId="77777777" w:rsidR="00A25849" w:rsidRDefault="00843C3C">
      <w:pPr>
        <w:widowControl w:val="0"/>
        <w:pBdr>
          <w:top w:val="nil"/>
          <w:left w:val="nil"/>
          <w:bottom w:val="nil"/>
          <w:right w:val="nil"/>
          <w:between w:val="nil"/>
        </w:pBdr>
        <w:bidi/>
        <w:spacing w:before="291" w:line="222" w:lineRule="auto"/>
        <w:ind w:left="509" w:right="504" w:firstLine="14"/>
        <w:rPr>
          <w:color w:val="000000"/>
          <w:sz w:val="19"/>
          <w:szCs w:val="19"/>
        </w:rPr>
      </w:pPr>
      <w:r>
        <w:rPr>
          <w:color w:val="000000"/>
          <w:sz w:val="19"/>
          <w:szCs w:val="19"/>
          <w:rtl/>
        </w:rPr>
        <w:t>1. يجب على سلطات المراقبة وهيئات المراقبة إعداد سجلات مكتوبة لكل عملية مراقبة تقوم بها للتحقق من الامتثال للائحة (الاتحاد الأوروبي) 2018/848. وقد تكون هذه السجلات على الورق أو في شكل إلكتروني. يجب على السلطات الرقابية والهيئات الرقابية الاحتفاظ بهذه السجلات لمدة 5 سنوات من يوم صدور قرار التصديق من قبل السلطة الرقابية أو هيئة الرقابة.</w:t>
      </w:r>
    </w:p>
    <w:p w14:paraId="39E29A8D" w14:textId="77777777" w:rsidR="00A25849" w:rsidRDefault="00843C3C">
      <w:pPr>
        <w:widowControl w:val="0"/>
        <w:pBdr>
          <w:top w:val="nil"/>
          <w:left w:val="nil"/>
          <w:bottom w:val="nil"/>
          <w:right w:val="nil"/>
          <w:between w:val="nil"/>
        </w:pBdr>
        <w:bidi/>
        <w:spacing w:before="305" w:line="240" w:lineRule="auto"/>
        <w:ind w:left="506"/>
        <w:rPr>
          <w:color w:val="000000"/>
          <w:sz w:val="19"/>
          <w:szCs w:val="19"/>
        </w:rPr>
      </w:pPr>
      <w:r>
        <w:rPr>
          <w:color w:val="000000"/>
          <w:sz w:val="19"/>
          <w:szCs w:val="19"/>
          <w:rtl/>
        </w:rPr>
        <w:t>ويجب أن تتضمن تلك السجلات على وجه الخصوص:</w:t>
      </w:r>
    </w:p>
    <w:p w14:paraId="454FEAE4" w14:textId="77777777" w:rsidR="00A25849" w:rsidRDefault="00843C3C">
      <w:pPr>
        <w:widowControl w:val="0"/>
        <w:pBdr>
          <w:top w:val="nil"/>
          <w:left w:val="nil"/>
          <w:bottom w:val="nil"/>
          <w:right w:val="nil"/>
          <w:between w:val="nil"/>
        </w:pBdr>
        <w:bidi/>
        <w:spacing w:before="158" w:line="240" w:lineRule="auto"/>
        <w:ind w:left="516"/>
        <w:rPr>
          <w:color w:val="000000"/>
          <w:sz w:val="19"/>
          <w:szCs w:val="19"/>
        </w:rPr>
      </w:pPr>
      <w:r>
        <w:rPr>
          <w:color w:val="000000"/>
          <w:sz w:val="19"/>
          <w:szCs w:val="19"/>
          <w:rtl/>
        </w:rPr>
        <w:t>(أ) وصف الغرض من أدوات الرقابة؛</w:t>
      </w:r>
    </w:p>
    <w:p w14:paraId="25F2F43D" w14:textId="77777777" w:rsidR="00A25849" w:rsidRDefault="00843C3C">
      <w:pPr>
        <w:widowControl w:val="0"/>
        <w:pBdr>
          <w:top w:val="nil"/>
          <w:left w:val="nil"/>
          <w:bottom w:val="nil"/>
          <w:right w:val="nil"/>
          <w:between w:val="nil"/>
        </w:pBdr>
        <w:bidi/>
        <w:spacing w:before="157" w:line="240" w:lineRule="auto"/>
        <w:ind w:left="516"/>
        <w:rPr>
          <w:color w:val="000000"/>
          <w:sz w:val="19"/>
          <w:szCs w:val="19"/>
        </w:rPr>
      </w:pPr>
      <w:r>
        <w:rPr>
          <w:color w:val="000000"/>
          <w:sz w:val="19"/>
          <w:szCs w:val="19"/>
          <w:rtl/>
        </w:rPr>
        <w:t>(ب) طرق وتقنيات التحكم المطبقة؛</w:t>
      </w:r>
    </w:p>
    <w:p w14:paraId="74907F9B" w14:textId="77777777" w:rsidR="00A25849" w:rsidRDefault="00843C3C">
      <w:pPr>
        <w:widowControl w:val="0"/>
        <w:pBdr>
          <w:top w:val="nil"/>
          <w:left w:val="nil"/>
          <w:bottom w:val="nil"/>
          <w:right w:val="nil"/>
          <w:between w:val="nil"/>
        </w:pBdr>
        <w:bidi/>
        <w:spacing w:before="158" w:line="222" w:lineRule="auto"/>
        <w:ind w:left="819" w:right="504" w:hanging="302"/>
        <w:rPr>
          <w:color w:val="000000"/>
          <w:sz w:val="19"/>
          <w:szCs w:val="19"/>
        </w:rPr>
      </w:pPr>
      <w:r>
        <w:rPr>
          <w:color w:val="000000"/>
          <w:sz w:val="19"/>
          <w:szCs w:val="19"/>
          <w:rtl/>
        </w:rPr>
        <w:t xml:space="preserve">(ج) نتيجة الضوابط، وعلى الأخص نتائج التحقق من </w:t>
      </w:r>
      <w:r>
        <w:rPr>
          <w:color w:val="000000"/>
          <w:sz w:val="19"/>
          <w:szCs w:val="19"/>
          <w:rtl/>
        </w:rPr>
        <w:t>العناصر الواردة في المادتين (11) و(12) من هذه اللائحة. و</w:t>
      </w:r>
    </w:p>
    <w:p w14:paraId="667C4708" w14:textId="77777777" w:rsidR="00A25849" w:rsidRDefault="00843C3C">
      <w:pPr>
        <w:widowControl w:val="0"/>
        <w:pBdr>
          <w:top w:val="nil"/>
          <w:left w:val="nil"/>
          <w:bottom w:val="nil"/>
          <w:right w:val="nil"/>
          <w:between w:val="nil"/>
        </w:pBdr>
        <w:bidi/>
        <w:spacing w:before="172" w:line="222" w:lineRule="auto"/>
        <w:ind w:left="814" w:right="503" w:hanging="297"/>
        <w:rPr>
          <w:color w:val="000000"/>
          <w:sz w:val="19"/>
          <w:szCs w:val="19"/>
        </w:rPr>
      </w:pPr>
      <w:r>
        <w:rPr>
          <w:color w:val="000000"/>
          <w:sz w:val="19"/>
          <w:szCs w:val="19"/>
          <w:rtl/>
        </w:rPr>
        <w:t>(د) الإجراءات التي يتعين على المشغل أو مجموعة المشغلين المعنيين اتخاذها نتيجة للضوابط التي تقوم بها سلطة الرقابة أو هيئة الرقابة، مع الإشارة إلى الموعد النهائي لاتخاذ الإجراءات.</w:t>
      </w:r>
    </w:p>
    <w:p w14:paraId="48BDE322" w14:textId="77777777" w:rsidR="00A25849" w:rsidRDefault="00843C3C">
      <w:pPr>
        <w:widowControl w:val="0"/>
        <w:pBdr>
          <w:top w:val="nil"/>
          <w:left w:val="nil"/>
          <w:bottom w:val="nil"/>
          <w:right w:val="nil"/>
          <w:between w:val="nil"/>
        </w:pBdr>
        <w:bidi/>
        <w:spacing w:before="307" w:line="222" w:lineRule="auto"/>
        <w:ind w:left="508" w:right="505" w:firstLine="8"/>
        <w:rPr>
          <w:color w:val="000000"/>
          <w:sz w:val="19"/>
          <w:szCs w:val="19"/>
        </w:rPr>
      </w:pPr>
      <w:r>
        <w:rPr>
          <w:color w:val="000000"/>
          <w:sz w:val="19"/>
          <w:szCs w:val="19"/>
          <w:rtl/>
        </w:rPr>
        <w:t xml:space="preserve">2. يجب أن يتم </w:t>
      </w:r>
      <w:r>
        <w:rPr>
          <w:color w:val="000000"/>
          <w:sz w:val="19"/>
          <w:szCs w:val="19"/>
          <w:rtl/>
        </w:rPr>
        <w:t>التوقيع على السجلات المكتوبة من قبل المشغل أو العضو الذي تم التفتيش عليه في مجموعة المشغلين كتأكيد على استلامهم لذلك السجل المكتوب. ويجب أن يحتفظ المشغل أو العضو الخاضع للتفتيش من مجموعة المشغلين بنسخة من هذا السجل إما على الورق أو في شكل إلكتروني.</w:t>
      </w:r>
    </w:p>
    <w:p w14:paraId="37BF7867" w14:textId="77777777" w:rsidR="00A25849" w:rsidRDefault="00843C3C">
      <w:pPr>
        <w:widowControl w:val="0"/>
        <w:pBdr>
          <w:top w:val="nil"/>
          <w:left w:val="nil"/>
          <w:bottom w:val="nil"/>
          <w:right w:val="nil"/>
          <w:between w:val="nil"/>
        </w:pBdr>
        <w:bidi/>
        <w:spacing w:before="675" w:line="240" w:lineRule="auto"/>
        <w:rPr>
          <w:color w:val="000000"/>
          <w:sz w:val="19"/>
          <w:szCs w:val="19"/>
        </w:rPr>
      </w:pPr>
      <w:r>
        <w:rPr>
          <w:color w:val="000000"/>
          <w:sz w:val="19"/>
          <w:szCs w:val="19"/>
          <w:rtl/>
        </w:rPr>
        <w:t>المادة 15</w:t>
      </w:r>
    </w:p>
    <w:p w14:paraId="477AD438" w14:textId="77777777" w:rsidR="00A25849" w:rsidRDefault="00843C3C">
      <w:pPr>
        <w:widowControl w:val="0"/>
        <w:pBdr>
          <w:top w:val="nil"/>
          <w:left w:val="nil"/>
          <w:bottom w:val="nil"/>
          <w:right w:val="nil"/>
          <w:between w:val="nil"/>
        </w:pBdr>
        <w:bidi/>
        <w:spacing w:before="325" w:line="240" w:lineRule="auto"/>
        <w:rPr>
          <w:b/>
          <w:color w:val="000000"/>
          <w:sz w:val="19"/>
          <w:szCs w:val="19"/>
        </w:rPr>
      </w:pPr>
      <w:r>
        <w:rPr>
          <w:b/>
          <w:color w:val="000000"/>
          <w:sz w:val="19"/>
          <w:szCs w:val="19"/>
          <w:rtl/>
        </w:rPr>
        <w:t>متطلبات الرقابة المحددة لإنتاج الطحالب وتربية الأحياء المائية</w:t>
      </w:r>
    </w:p>
    <w:p w14:paraId="4E2C4927" w14:textId="77777777" w:rsidR="00A25849" w:rsidRDefault="00843C3C">
      <w:pPr>
        <w:widowControl w:val="0"/>
        <w:pBdr>
          <w:top w:val="nil"/>
          <w:left w:val="nil"/>
          <w:bottom w:val="nil"/>
          <w:right w:val="nil"/>
          <w:between w:val="nil"/>
        </w:pBdr>
        <w:bidi/>
        <w:spacing w:before="293" w:line="222" w:lineRule="auto"/>
        <w:ind w:left="509" w:right="505" w:firstLine="14"/>
        <w:rPr>
          <w:color w:val="000000"/>
          <w:sz w:val="19"/>
          <w:szCs w:val="19"/>
        </w:rPr>
      </w:pPr>
      <w:r>
        <w:rPr>
          <w:color w:val="000000"/>
          <w:sz w:val="19"/>
          <w:szCs w:val="19"/>
          <w:rtl/>
        </w:rPr>
        <w:t xml:space="preserve">1. لغرض تحديد بداية فترة التحويل المنصوص عليها في المادة 10 (2) من اللائحة (الاتحاد الأوروبي) 848/2018، يجب على سلطة المراقبة أو هيئة المراقبة التأكد من قيام المشغلين أو مجموعات </w:t>
      </w:r>
      <w:r>
        <w:rPr>
          <w:color w:val="000000"/>
          <w:sz w:val="19"/>
          <w:szCs w:val="19"/>
          <w:rtl/>
        </w:rPr>
        <w:t>المشغلين الذين ينتجون الطحالب أو حيوانات تربية الأحياء المائية بإخطار السلطة الرقابية أو الجهة الرقابية للنشاط ذي الصلة.</w:t>
      </w:r>
    </w:p>
    <w:p w14:paraId="13FF2AB9" w14:textId="77777777" w:rsidR="00A25849" w:rsidRDefault="00843C3C">
      <w:pPr>
        <w:widowControl w:val="0"/>
        <w:pBdr>
          <w:top w:val="nil"/>
          <w:left w:val="nil"/>
          <w:bottom w:val="nil"/>
          <w:right w:val="nil"/>
          <w:between w:val="nil"/>
        </w:pBdr>
        <w:bidi/>
        <w:spacing w:before="305" w:line="222" w:lineRule="auto"/>
        <w:ind w:left="505" w:right="503" w:firstLine="11"/>
        <w:rPr>
          <w:color w:val="000000"/>
          <w:sz w:val="19"/>
          <w:szCs w:val="19"/>
        </w:rPr>
      </w:pPr>
      <w:r>
        <w:rPr>
          <w:color w:val="000000"/>
          <w:sz w:val="19"/>
          <w:szCs w:val="19"/>
          <w:rtl/>
        </w:rPr>
        <w:t>2. يجب على سلطة المراقبة أو هيئة المراقبة التأكد من أن الإنتاج العضوي للطحالب أو حيوانات تربية الأحياء المائية يتم في مكان لا يوجد فيه خطر التلوث وفقًا للنقطة 1.1 من الجزء الثالث من الملحق الثاني للائحة (الاتحاد الأوروبي) 2018/848. وعلى وجه الخصوص، يجب على سلطة المراقبة أو هيئة المراقبة التأكد من اتخاذ تدابير الفصل الكافية وفقًا للنقطة 1.2 من ذلك الجزء الثالث.</w:t>
      </w:r>
    </w:p>
    <w:p w14:paraId="3F16AE9C" w14:textId="77777777" w:rsidR="00A25849" w:rsidRDefault="00843C3C">
      <w:pPr>
        <w:widowControl w:val="0"/>
        <w:pBdr>
          <w:top w:val="nil"/>
          <w:left w:val="nil"/>
          <w:bottom w:val="nil"/>
          <w:right w:val="nil"/>
          <w:between w:val="nil"/>
        </w:pBdr>
        <w:bidi/>
        <w:spacing w:before="305" w:line="222" w:lineRule="auto"/>
        <w:ind w:left="510" w:right="505" w:firstLine="14"/>
        <w:rPr>
          <w:color w:val="000000"/>
          <w:sz w:val="19"/>
          <w:szCs w:val="19"/>
        </w:rPr>
      </w:pPr>
      <w:r>
        <w:rPr>
          <w:color w:val="000000"/>
          <w:sz w:val="19"/>
          <w:szCs w:val="19"/>
          <w:rtl/>
        </w:rPr>
        <w:t>3. لأغراض النقطة</w:t>
      </w:r>
      <w:r>
        <w:rPr>
          <w:color w:val="000000"/>
          <w:sz w:val="19"/>
          <w:szCs w:val="19"/>
          <w:rtl/>
        </w:rPr>
        <w:t xml:space="preserve"> 3.1.3.1 (ج) من الجزء الثالث من المرفق الثاني للائحة (الاتحاد الأوروبي) 848/2018، يجب على سلطة المراقبة أو هيئة المراقبة التأكد من أن الجزء النباتي من العلف عضوي وجزء العلف مشتق من تنشأ الحيوانات المائية من تربية الأحياء المائية العضوية أو من مصايد الأسماك التي تم اعتمادها على أنها مستدامة بما يتماشى مع المبادئ التوجيهية لمنظمة الأغذية والزراعة لعام 2009 لوضع العلامات البيئية على الأسماك ومنتجات مصايد الأسماك من مصايد الأسماك البحرية.</w:t>
      </w:r>
    </w:p>
    <w:p w14:paraId="64356160" w14:textId="77777777" w:rsidR="00A25849" w:rsidRDefault="00843C3C">
      <w:pPr>
        <w:widowControl w:val="0"/>
        <w:pBdr>
          <w:top w:val="nil"/>
          <w:left w:val="nil"/>
          <w:bottom w:val="nil"/>
          <w:right w:val="nil"/>
          <w:between w:val="nil"/>
        </w:pBdr>
        <w:bidi/>
        <w:spacing w:before="305" w:line="222" w:lineRule="auto"/>
        <w:ind w:left="510" w:right="504" w:firstLine="1"/>
        <w:rPr>
          <w:color w:val="000000"/>
          <w:sz w:val="19"/>
          <w:szCs w:val="19"/>
        </w:rPr>
      </w:pPr>
      <w:r>
        <w:rPr>
          <w:color w:val="000000"/>
          <w:sz w:val="19"/>
          <w:szCs w:val="19"/>
          <w:rtl/>
        </w:rPr>
        <w:t>4. لأغراض النقطة 3.1.4.2 (هـ) من الجزء الثالث من المرفق الثاني للائحة (الاتحاد الأوروبي) 848/2018، يجب على سلطة المراقبة أو هيئة المراقبة التأكد من أن لديها معلومات عن جميع المعالجات، وعليها التحقق من أن هذه تتم العلاجات وفقًا لمتطلبات تلك اللائحة.</w:t>
      </w:r>
    </w:p>
    <w:p w14:paraId="6EE57D62"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الأوروبي </w:t>
      </w:r>
      <w:r>
        <w:rPr>
          <w:color w:val="000000"/>
          <w:sz w:val="19"/>
          <w:szCs w:val="19"/>
        </w:rPr>
        <w:t>L</w:t>
      </w:r>
      <w:r>
        <w:rPr>
          <w:color w:val="000000"/>
          <w:sz w:val="19"/>
          <w:szCs w:val="19"/>
          <w:rtl/>
        </w:rPr>
        <w:t xml:space="preserve"> 336/21</w:t>
      </w:r>
    </w:p>
    <w:tbl>
      <w:tblPr>
        <w:tblStyle w:val="ad"/>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50E07D46" w14:textId="77777777">
        <w:trPr>
          <w:trHeight w:val="208"/>
        </w:trPr>
        <w:tc>
          <w:tcPr>
            <w:tcW w:w="463" w:type="dxa"/>
            <w:shd w:val="clear" w:color="auto" w:fill="auto"/>
            <w:tcMar>
              <w:top w:w="100" w:type="dxa"/>
              <w:left w:w="100" w:type="dxa"/>
              <w:bottom w:w="100" w:type="dxa"/>
              <w:right w:w="100" w:type="dxa"/>
            </w:tcMar>
          </w:tcPr>
          <w:p w14:paraId="75080CD0"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4F32CE0E" w14:textId="77777777" w:rsidR="00A25849" w:rsidRDefault="00A25849">
      <w:pPr>
        <w:widowControl w:val="0"/>
        <w:pBdr>
          <w:top w:val="nil"/>
          <w:left w:val="nil"/>
          <w:bottom w:val="nil"/>
          <w:right w:val="nil"/>
          <w:between w:val="nil"/>
        </w:pBdr>
        <w:bidi/>
        <w:rPr>
          <w:color w:val="000000"/>
        </w:rPr>
      </w:pPr>
    </w:p>
    <w:p w14:paraId="6B17D0F1" w14:textId="77777777" w:rsidR="00A25849" w:rsidRDefault="00A25849">
      <w:pPr>
        <w:widowControl w:val="0"/>
        <w:pBdr>
          <w:top w:val="nil"/>
          <w:left w:val="nil"/>
          <w:bottom w:val="nil"/>
          <w:right w:val="nil"/>
          <w:between w:val="nil"/>
        </w:pBdr>
        <w:bidi/>
        <w:rPr>
          <w:color w:val="000000"/>
        </w:rPr>
      </w:pPr>
    </w:p>
    <w:p w14:paraId="0BB78FEF" w14:textId="77777777" w:rsidR="00A25849" w:rsidRDefault="00843C3C">
      <w:pPr>
        <w:widowControl w:val="0"/>
        <w:pBdr>
          <w:top w:val="nil"/>
          <w:left w:val="nil"/>
          <w:bottom w:val="nil"/>
          <w:right w:val="nil"/>
          <w:between w:val="nil"/>
        </w:pBdr>
        <w:bidi/>
        <w:spacing w:line="223" w:lineRule="auto"/>
        <w:ind w:left="508" w:right="502" w:firstLine="15"/>
        <w:rPr>
          <w:color w:val="000000"/>
          <w:sz w:val="19"/>
          <w:szCs w:val="19"/>
        </w:rPr>
      </w:pPr>
      <w:r>
        <w:rPr>
          <w:color w:val="000000"/>
          <w:sz w:val="19"/>
          <w:szCs w:val="19"/>
          <w:rtl/>
        </w:rPr>
        <w:t xml:space="preserve">5. لغرض الترخيص </w:t>
      </w:r>
      <w:r>
        <w:rPr>
          <w:color w:val="000000"/>
          <w:sz w:val="19"/>
          <w:szCs w:val="19"/>
          <w:rtl/>
        </w:rPr>
        <w:t>باستخدام البذور البرية بالمعنى المقصود في النقطة 3.2.1 من الجزء الثالث من المرفق الثاني للائحة (الاتحاد الأوروبي) 2018/848، يجب على سلطة المراقبة أو هيئة المراقبة التأكد من النقاط (أ)، ( يتم احترام ب) و (ج) من تلك النقطة.</w:t>
      </w:r>
    </w:p>
    <w:p w14:paraId="1C198A56" w14:textId="77777777" w:rsidR="00A25849" w:rsidRDefault="00843C3C">
      <w:pPr>
        <w:widowControl w:val="0"/>
        <w:pBdr>
          <w:top w:val="nil"/>
          <w:left w:val="nil"/>
          <w:bottom w:val="nil"/>
          <w:right w:val="nil"/>
          <w:between w:val="nil"/>
        </w:pBdr>
        <w:bidi/>
        <w:spacing w:before="865" w:line="240" w:lineRule="auto"/>
        <w:rPr>
          <w:color w:val="000000"/>
          <w:sz w:val="19"/>
          <w:szCs w:val="19"/>
        </w:rPr>
      </w:pPr>
      <w:r>
        <w:rPr>
          <w:color w:val="000000"/>
          <w:sz w:val="19"/>
          <w:szCs w:val="19"/>
          <w:rtl/>
        </w:rPr>
        <w:t>المادة 16</w:t>
      </w:r>
    </w:p>
    <w:p w14:paraId="1ADCB5CC" w14:textId="77777777" w:rsidR="00A25849" w:rsidRDefault="00843C3C">
      <w:pPr>
        <w:widowControl w:val="0"/>
        <w:pBdr>
          <w:top w:val="nil"/>
          <w:left w:val="nil"/>
          <w:bottom w:val="nil"/>
          <w:right w:val="nil"/>
          <w:between w:val="nil"/>
        </w:pBdr>
        <w:bidi/>
        <w:spacing w:before="421" w:line="240" w:lineRule="auto"/>
        <w:rPr>
          <w:b/>
          <w:color w:val="000000"/>
          <w:sz w:val="19"/>
          <w:szCs w:val="19"/>
        </w:rPr>
      </w:pPr>
      <w:r>
        <w:rPr>
          <w:b/>
          <w:color w:val="000000"/>
          <w:sz w:val="19"/>
          <w:szCs w:val="19"/>
          <w:rtl/>
        </w:rPr>
        <w:t>التحقق من الإرساليات المعدة للاستيراد إلى الاتحاد</w:t>
      </w:r>
    </w:p>
    <w:p w14:paraId="20372190" w14:textId="77777777" w:rsidR="00A25849" w:rsidRDefault="00843C3C">
      <w:pPr>
        <w:widowControl w:val="0"/>
        <w:pBdr>
          <w:top w:val="nil"/>
          <w:left w:val="nil"/>
          <w:bottom w:val="nil"/>
          <w:right w:val="nil"/>
          <w:between w:val="nil"/>
        </w:pBdr>
        <w:bidi/>
        <w:spacing w:before="376" w:line="223" w:lineRule="auto"/>
        <w:ind w:left="505" w:right="504" w:firstLine="18"/>
        <w:rPr>
          <w:color w:val="000000"/>
          <w:sz w:val="19"/>
          <w:szCs w:val="19"/>
        </w:rPr>
      </w:pPr>
      <w:r>
        <w:rPr>
          <w:color w:val="000000"/>
          <w:sz w:val="19"/>
          <w:szCs w:val="19"/>
          <w:rtl/>
        </w:rPr>
        <w:t xml:space="preserve">1. يجب على سلطة الرقابة أو هيئة الرقابة ذات الصلة التحقق من الشحنات المخصصة للاستيراد إلى الاتحاد فيما يتعلق بالامتثال للائحة (الاتحاد الأوروبي) 2018/848 وهذه اللائحة. ويجب أن يشمل هذا التحقق فحوصات مستندية منتظمة، وحسب </w:t>
      </w:r>
      <w:r>
        <w:rPr>
          <w:color w:val="000000"/>
          <w:sz w:val="19"/>
          <w:szCs w:val="19"/>
          <w:rtl/>
        </w:rPr>
        <w:t>الاقتضاء وفقًا لتقييم المخاطر، فحوصات مادية، قبل مغادرة الشحنة بلد التصدير أو المنشأ الثالث.</w:t>
      </w:r>
    </w:p>
    <w:p w14:paraId="7E0F4B9A" w14:textId="77777777" w:rsidR="00A25849" w:rsidRDefault="00843C3C">
      <w:pPr>
        <w:widowControl w:val="0"/>
        <w:pBdr>
          <w:top w:val="nil"/>
          <w:left w:val="nil"/>
          <w:bottom w:val="nil"/>
          <w:right w:val="nil"/>
          <w:between w:val="nil"/>
        </w:pBdr>
        <w:bidi/>
        <w:spacing w:before="390" w:line="240" w:lineRule="auto"/>
        <w:ind w:left="516"/>
        <w:rPr>
          <w:color w:val="000000"/>
          <w:sz w:val="19"/>
          <w:szCs w:val="19"/>
        </w:rPr>
      </w:pPr>
      <w:r>
        <w:rPr>
          <w:color w:val="000000"/>
          <w:sz w:val="19"/>
          <w:szCs w:val="19"/>
          <w:rtl/>
        </w:rPr>
        <w:t>2. لأغراض هذه المادة، يجب أن تكون السلطة الرقابية أو الجهة الرقابية ذات الصلة:</w:t>
      </w:r>
    </w:p>
    <w:p w14:paraId="2BD45F4A" w14:textId="77777777" w:rsidR="00A25849" w:rsidRDefault="00843C3C">
      <w:pPr>
        <w:widowControl w:val="0"/>
        <w:pBdr>
          <w:top w:val="nil"/>
          <w:left w:val="nil"/>
          <w:bottom w:val="nil"/>
          <w:right w:val="nil"/>
          <w:between w:val="nil"/>
        </w:pBdr>
        <w:bidi/>
        <w:spacing w:before="205" w:line="240" w:lineRule="auto"/>
        <w:ind w:left="516"/>
        <w:rPr>
          <w:color w:val="000000"/>
          <w:sz w:val="19"/>
          <w:szCs w:val="19"/>
        </w:rPr>
      </w:pPr>
      <w:r>
        <w:rPr>
          <w:color w:val="000000"/>
          <w:sz w:val="19"/>
          <w:szCs w:val="19"/>
          <w:rtl/>
        </w:rPr>
        <w:lastRenderedPageBreak/>
        <w:t>(أ) سلطة الرقابة أو هيئة الرقابة التابعة للمنتج أو المعالج للمنتج المعني؛ أو</w:t>
      </w:r>
    </w:p>
    <w:p w14:paraId="0D58559B" w14:textId="77777777" w:rsidR="00A25849" w:rsidRDefault="00843C3C">
      <w:pPr>
        <w:widowControl w:val="0"/>
        <w:pBdr>
          <w:top w:val="nil"/>
          <w:left w:val="nil"/>
          <w:bottom w:val="nil"/>
          <w:right w:val="nil"/>
          <w:between w:val="nil"/>
        </w:pBdr>
        <w:bidi/>
        <w:spacing w:before="204" w:line="223" w:lineRule="auto"/>
        <w:ind w:left="818" w:right="505" w:hanging="301"/>
        <w:rPr>
          <w:color w:val="000000"/>
          <w:sz w:val="19"/>
          <w:szCs w:val="19"/>
        </w:rPr>
      </w:pPr>
      <w:r>
        <w:rPr>
          <w:color w:val="000000"/>
          <w:sz w:val="19"/>
          <w:szCs w:val="19"/>
          <w:rtl/>
        </w:rPr>
        <w:t xml:space="preserve">(ب) </w:t>
      </w:r>
      <w:r>
        <w:rPr>
          <w:color w:val="000000"/>
          <w:sz w:val="19"/>
          <w:szCs w:val="19"/>
          <w:rtl/>
        </w:rPr>
        <w:t>عندما يكون المشغل أو مجموعة المشغلين الذين يقومون بالعملية الأخيرة لغرض التحضير مختلفًا عن المنتج أو المعالج للمنتج، فإن سلطة المراقبة أو هيئة المراقبة التابعة للمشغل أو مجموعة المشغلين الذين يقومون بالعملية الأخيرة لـ الغرض من الإعداد كما هو محدد في النقطة (44) من المادة 3 من لائحة (الاتحاد الأوروبي) 2018/848.</w:t>
      </w:r>
    </w:p>
    <w:p w14:paraId="10D8C5DF" w14:textId="77777777" w:rsidR="00A25849" w:rsidRDefault="00843C3C">
      <w:pPr>
        <w:widowControl w:val="0"/>
        <w:pBdr>
          <w:top w:val="nil"/>
          <w:left w:val="nil"/>
          <w:bottom w:val="nil"/>
          <w:right w:val="nil"/>
          <w:between w:val="nil"/>
        </w:pBdr>
        <w:bidi/>
        <w:spacing w:before="390" w:line="223" w:lineRule="auto"/>
        <w:ind w:left="506" w:right="504" w:hanging="2"/>
        <w:rPr>
          <w:color w:val="000000"/>
          <w:sz w:val="19"/>
          <w:szCs w:val="19"/>
        </w:rPr>
      </w:pPr>
      <w:r>
        <w:rPr>
          <w:color w:val="000000"/>
          <w:sz w:val="19"/>
          <w:szCs w:val="19"/>
          <w:rtl/>
        </w:rPr>
        <w:t>يجب الاعتراف بسلطة الرقابة أو هيئة الرقابة ذات الصلة وفقًا للمادة 46 (1) من اللائحة (الاتحاد الأوروبي) 2018/848 بالنسبة للمنتجات المعنية وللبلد الثالث الذي نشأت فيه المنتجات، أو حيثما ينطبق ذلك، حيث تم تنفيذ العملية الأخيرة لغرض التحضير.</w:t>
      </w:r>
    </w:p>
    <w:p w14:paraId="672BB614" w14:textId="77777777" w:rsidR="00A25849" w:rsidRDefault="00843C3C">
      <w:pPr>
        <w:widowControl w:val="0"/>
        <w:pBdr>
          <w:top w:val="nil"/>
          <w:left w:val="nil"/>
          <w:bottom w:val="nil"/>
          <w:right w:val="nil"/>
          <w:between w:val="nil"/>
        </w:pBdr>
        <w:bidi/>
        <w:spacing w:before="391" w:line="240" w:lineRule="auto"/>
        <w:ind w:left="524"/>
        <w:rPr>
          <w:color w:val="000000"/>
          <w:sz w:val="19"/>
          <w:szCs w:val="19"/>
        </w:rPr>
      </w:pPr>
      <w:r>
        <w:rPr>
          <w:color w:val="000000"/>
          <w:sz w:val="19"/>
          <w:szCs w:val="19"/>
          <w:rtl/>
        </w:rPr>
        <w:t>3. تهدف الشيكات المستندية المشار إليها في الفقرة (1) إلى التحقق من:</w:t>
      </w:r>
    </w:p>
    <w:p w14:paraId="12F514B4" w14:textId="77777777" w:rsidR="00A25849" w:rsidRDefault="00843C3C">
      <w:pPr>
        <w:widowControl w:val="0"/>
        <w:pBdr>
          <w:top w:val="nil"/>
          <w:left w:val="nil"/>
          <w:bottom w:val="nil"/>
          <w:right w:val="nil"/>
          <w:between w:val="nil"/>
        </w:pBdr>
        <w:bidi/>
        <w:spacing w:before="204" w:line="240" w:lineRule="auto"/>
        <w:ind w:left="516"/>
        <w:rPr>
          <w:color w:val="000000"/>
          <w:sz w:val="19"/>
          <w:szCs w:val="19"/>
        </w:rPr>
      </w:pPr>
      <w:r>
        <w:rPr>
          <w:color w:val="000000"/>
          <w:sz w:val="19"/>
          <w:szCs w:val="19"/>
          <w:rtl/>
        </w:rPr>
        <w:t>(أ) إمكانية تتبع المنتجات والمكونات؛</w:t>
      </w:r>
    </w:p>
    <w:p w14:paraId="5F280565" w14:textId="77777777" w:rsidR="00A25849" w:rsidRDefault="00843C3C">
      <w:pPr>
        <w:widowControl w:val="0"/>
        <w:pBdr>
          <w:top w:val="nil"/>
          <w:left w:val="nil"/>
          <w:bottom w:val="nil"/>
          <w:right w:val="nil"/>
          <w:between w:val="nil"/>
        </w:pBdr>
        <w:bidi/>
        <w:spacing w:before="204" w:line="223" w:lineRule="auto"/>
        <w:ind w:left="516" w:right="505"/>
        <w:rPr>
          <w:color w:val="000000"/>
          <w:sz w:val="19"/>
          <w:szCs w:val="19"/>
        </w:rPr>
      </w:pPr>
      <w:r>
        <w:rPr>
          <w:color w:val="000000"/>
          <w:sz w:val="19"/>
          <w:szCs w:val="19"/>
          <w:rtl/>
        </w:rPr>
        <w:t xml:space="preserve">(ب) أن حجم المنتجات المدرجة في الشحنة يتماشى مع فحوصات التوازن الشامل للمشغلين المعنيين أو مجموعات </w:t>
      </w:r>
      <w:r>
        <w:rPr>
          <w:color w:val="000000"/>
          <w:sz w:val="19"/>
          <w:szCs w:val="19"/>
          <w:rtl/>
        </w:rPr>
        <w:t>المشغلين وفقًا للتقييم الذي أجرته هيئة الرقابة أو هيئة المراقبة؛</w:t>
      </w:r>
    </w:p>
    <w:p w14:paraId="1D63E2E3" w14:textId="77777777" w:rsidR="00A25849" w:rsidRDefault="00843C3C">
      <w:pPr>
        <w:widowControl w:val="0"/>
        <w:pBdr>
          <w:top w:val="nil"/>
          <w:left w:val="nil"/>
          <w:bottom w:val="nil"/>
          <w:right w:val="nil"/>
          <w:between w:val="nil"/>
        </w:pBdr>
        <w:bidi/>
        <w:spacing w:before="218" w:line="240" w:lineRule="auto"/>
        <w:ind w:left="516"/>
        <w:rPr>
          <w:color w:val="000000"/>
          <w:sz w:val="19"/>
          <w:szCs w:val="19"/>
        </w:rPr>
      </w:pPr>
      <w:r>
        <w:rPr>
          <w:color w:val="000000"/>
          <w:sz w:val="19"/>
          <w:szCs w:val="19"/>
          <w:rtl/>
        </w:rPr>
        <w:t>(ج) مستندات النقل والمستندات التجارية ذات الصلة (بما في ذلك الفواتير) الخاصة بالمنتجات؛</w:t>
      </w:r>
    </w:p>
    <w:p w14:paraId="1C03E739" w14:textId="77777777" w:rsidR="00A25849" w:rsidRDefault="00843C3C">
      <w:pPr>
        <w:widowControl w:val="0"/>
        <w:pBdr>
          <w:top w:val="nil"/>
          <w:left w:val="nil"/>
          <w:bottom w:val="nil"/>
          <w:right w:val="nil"/>
          <w:between w:val="nil"/>
        </w:pBdr>
        <w:bidi/>
        <w:spacing w:before="205" w:line="222" w:lineRule="auto"/>
        <w:ind w:left="814" w:right="504" w:hanging="297"/>
        <w:rPr>
          <w:color w:val="000000"/>
          <w:sz w:val="19"/>
          <w:szCs w:val="19"/>
        </w:rPr>
      </w:pPr>
      <w:r>
        <w:rPr>
          <w:color w:val="000000"/>
          <w:sz w:val="19"/>
          <w:szCs w:val="19"/>
          <w:rtl/>
        </w:rPr>
        <w:t xml:space="preserve">(د) في حالة المنتجات المصنعة، أن جميع المكونات العضوية لهذه المنتجات قد تم إنتاجها من قبل مشغلين أو </w:t>
      </w:r>
      <w:r>
        <w:rPr>
          <w:color w:val="000000"/>
          <w:sz w:val="19"/>
          <w:szCs w:val="19"/>
          <w:rtl/>
        </w:rPr>
        <w:t>مجموعات من المشغلين المعتمدين في بلد ثالث من قبل سلطة رقابية أو هيئة رقابة معترف بها وفقًا للمادة 46 (1) أو المشار إليها في المادة 57 من اللائحة (الاتحاد الأوروبي) 2018/848 أو من قبل دولة ثالثة معترف بها وفقًا للمادتين 47 و48 من اللائحة (الاتحاد الأوروبي) 2018/848، أو تم إنتاجها واعتمادها في الاتحاد وفقًا لتلك اللائحة.</w:t>
      </w:r>
    </w:p>
    <w:p w14:paraId="5CCA377E" w14:textId="77777777" w:rsidR="00A25849" w:rsidRDefault="00843C3C">
      <w:pPr>
        <w:widowControl w:val="0"/>
        <w:pBdr>
          <w:top w:val="nil"/>
          <w:left w:val="nil"/>
          <w:bottom w:val="nil"/>
          <w:right w:val="nil"/>
          <w:between w:val="nil"/>
        </w:pBdr>
        <w:bidi/>
        <w:spacing w:before="391" w:line="222" w:lineRule="auto"/>
        <w:ind w:left="506" w:right="504"/>
        <w:rPr>
          <w:color w:val="000000"/>
          <w:sz w:val="19"/>
          <w:szCs w:val="19"/>
        </w:rPr>
      </w:pPr>
      <w:r>
        <w:rPr>
          <w:color w:val="000000"/>
          <w:sz w:val="19"/>
          <w:szCs w:val="19"/>
          <w:rtl/>
        </w:rPr>
        <w:t>يجب أن تستند هذه الفحوصات المستندية إلى جميع المستندات ذات الصلة، بما في ذلك الشهادة المشار إليها في النقطة (ب)(</w:t>
      </w:r>
      <w:r>
        <w:rPr>
          <w:color w:val="000000"/>
          <w:sz w:val="19"/>
          <w:szCs w:val="19"/>
        </w:rPr>
        <w:t>i</w:t>
      </w:r>
      <w:r>
        <w:rPr>
          <w:color w:val="000000"/>
          <w:sz w:val="19"/>
          <w:szCs w:val="19"/>
          <w:rtl/>
        </w:rPr>
        <w:t>) من المادة 45(1) من اللائحة (الاتحاد الأوروبي) 2018/848، وأحدث سجل لعمليات التفتيش، وخطة الإنتاج المنتج المعني والسجلات التي يحتفظ بها المشغلون أو مجموعات المشغلين ووثائق النقل المتاحة والمستندات التجارية والمالية وأي مستندات أخرى تعتبرها سلطة المراقبة أو هيئة المراقبة ذات صلة.</w:t>
      </w:r>
    </w:p>
    <w:p w14:paraId="54BFC90B" w14:textId="77777777" w:rsidR="00A25849" w:rsidRDefault="00843C3C">
      <w:pPr>
        <w:widowControl w:val="0"/>
        <w:pBdr>
          <w:top w:val="nil"/>
          <w:left w:val="nil"/>
          <w:bottom w:val="nil"/>
          <w:right w:val="nil"/>
          <w:between w:val="nil"/>
        </w:pBdr>
        <w:bidi/>
        <w:spacing w:before="391" w:line="223" w:lineRule="auto"/>
        <w:ind w:left="509" w:right="505" w:firstLine="2"/>
        <w:rPr>
          <w:color w:val="000000"/>
          <w:sz w:val="19"/>
          <w:szCs w:val="19"/>
        </w:rPr>
      </w:pPr>
      <w:r>
        <w:rPr>
          <w:color w:val="000000"/>
          <w:sz w:val="19"/>
          <w:szCs w:val="19"/>
          <w:rtl/>
        </w:rPr>
        <w:t>4. فيما يتعلق بتقييم المخاطر السابقة للفحوصات المادية على النحو المشار إليه في الفقرة 1، يجب على السلطة الرقابية أو هيئة الرقابة ذات الصلة أن تأخذ في الاعتبار المعايير التالية:</w:t>
      </w:r>
    </w:p>
    <w:p w14:paraId="5C9096E4" w14:textId="77777777" w:rsidR="00A25849" w:rsidRDefault="00843C3C">
      <w:pPr>
        <w:widowControl w:val="0"/>
        <w:pBdr>
          <w:top w:val="nil"/>
          <w:left w:val="nil"/>
          <w:bottom w:val="nil"/>
          <w:right w:val="nil"/>
          <w:between w:val="nil"/>
        </w:pBdr>
        <w:bidi/>
        <w:spacing w:before="218" w:line="240" w:lineRule="auto"/>
        <w:ind w:left="516"/>
        <w:rPr>
          <w:color w:val="000000"/>
          <w:sz w:val="19"/>
          <w:szCs w:val="19"/>
        </w:rPr>
      </w:pPr>
      <w:r>
        <w:rPr>
          <w:color w:val="000000"/>
          <w:sz w:val="19"/>
          <w:szCs w:val="19"/>
          <w:rtl/>
        </w:rPr>
        <w:t>(أ) المعايير ذات الصلة المدرجة في المادة 9(2)؛</w:t>
      </w:r>
    </w:p>
    <w:p w14:paraId="31F9983F" w14:textId="77777777" w:rsidR="00A25849" w:rsidRDefault="00843C3C">
      <w:pPr>
        <w:widowControl w:val="0"/>
        <w:pBdr>
          <w:top w:val="nil"/>
          <w:left w:val="nil"/>
          <w:bottom w:val="nil"/>
          <w:right w:val="nil"/>
          <w:between w:val="nil"/>
        </w:pBdr>
        <w:bidi/>
        <w:spacing w:before="204" w:line="223" w:lineRule="auto"/>
        <w:ind w:left="816" w:right="503" w:hanging="299"/>
        <w:rPr>
          <w:color w:val="000000"/>
          <w:sz w:val="19"/>
          <w:szCs w:val="19"/>
        </w:rPr>
      </w:pPr>
      <w:r>
        <w:rPr>
          <w:color w:val="000000"/>
          <w:sz w:val="19"/>
          <w:szCs w:val="19"/>
          <w:rtl/>
        </w:rPr>
        <w:t xml:space="preserve">(ب) ما إذا كان هناك العديد من المشغلين المشاركين في سلسلة توزيع المنتجات الذين لا </w:t>
      </w:r>
      <w:r>
        <w:rPr>
          <w:color w:val="000000"/>
          <w:sz w:val="19"/>
          <w:szCs w:val="19"/>
          <w:rtl/>
        </w:rPr>
        <w:t>يقومون بتخزين المنتجات العضوية أو التعامل معها فعليًا؛</w:t>
      </w:r>
    </w:p>
    <w:p w14:paraId="4F52868C" w14:textId="77777777" w:rsidR="00A25849" w:rsidRDefault="00843C3C">
      <w:pPr>
        <w:widowControl w:val="0"/>
        <w:pBdr>
          <w:top w:val="nil"/>
          <w:left w:val="nil"/>
          <w:bottom w:val="nil"/>
          <w:right w:val="nil"/>
          <w:between w:val="nil"/>
        </w:pBdr>
        <w:bidi/>
        <w:spacing w:before="219" w:line="240" w:lineRule="auto"/>
        <w:ind w:left="516"/>
        <w:rPr>
          <w:color w:val="000000"/>
          <w:sz w:val="19"/>
          <w:szCs w:val="19"/>
        </w:rPr>
      </w:pPr>
      <w:r>
        <w:rPr>
          <w:color w:val="000000"/>
          <w:sz w:val="19"/>
          <w:szCs w:val="19"/>
          <w:rtl/>
        </w:rPr>
        <w:t>(ج) المنتجات عالية المخاطر المشار إليها في المادة 8؛</w:t>
      </w:r>
    </w:p>
    <w:p w14:paraId="2C0084A6" w14:textId="77777777" w:rsidR="00A25849" w:rsidRDefault="00843C3C">
      <w:pPr>
        <w:widowControl w:val="0"/>
        <w:pBdr>
          <w:top w:val="nil"/>
          <w:left w:val="nil"/>
          <w:bottom w:val="nil"/>
          <w:right w:val="nil"/>
          <w:between w:val="nil"/>
        </w:pBdr>
        <w:bidi/>
        <w:spacing w:before="204" w:line="240" w:lineRule="auto"/>
        <w:ind w:left="516"/>
        <w:rPr>
          <w:color w:val="000000"/>
          <w:sz w:val="19"/>
          <w:szCs w:val="19"/>
        </w:rPr>
      </w:pPr>
      <w:r>
        <w:rPr>
          <w:color w:val="000000"/>
          <w:sz w:val="19"/>
          <w:szCs w:val="19"/>
          <w:rtl/>
        </w:rPr>
        <w:t>(د) أي معايير تعتبرها السلطة الرقابية أو هيئة الرقابة ذات صلة.</w:t>
      </w:r>
    </w:p>
    <w:p w14:paraId="2AED9B57"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336/22 الجريدة الرسمية للاتحاد الأوروبي 23.9.2021</w:t>
      </w:r>
    </w:p>
    <w:tbl>
      <w:tblPr>
        <w:tblStyle w:val="ae"/>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0B94C65F" w14:textId="77777777">
        <w:trPr>
          <w:trHeight w:val="208"/>
        </w:trPr>
        <w:tc>
          <w:tcPr>
            <w:tcW w:w="463" w:type="dxa"/>
            <w:shd w:val="clear" w:color="auto" w:fill="auto"/>
            <w:tcMar>
              <w:top w:w="100" w:type="dxa"/>
              <w:left w:w="100" w:type="dxa"/>
              <w:bottom w:w="100" w:type="dxa"/>
              <w:right w:w="100" w:type="dxa"/>
            </w:tcMar>
          </w:tcPr>
          <w:p w14:paraId="786D1392"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658AE794" w14:textId="77777777" w:rsidR="00A25849" w:rsidRDefault="00A25849">
      <w:pPr>
        <w:widowControl w:val="0"/>
        <w:pBdr>
          <w:top w:val="nil"/>
          <w:left w:val="nil"/>
          <w:bottom w:val="nil"/>
          <w:right w:val="nil"/>
          <w:between w:val="nil"/>
        </w:pBdr>
        <w:bidi/>
        <w:rPr>
          <w:color w:val="000000"/>
        </w:rPr>
      </w:pPr>
    </w:p>
    <w:p w14:paraId="1CE2F408" w14:textId="77777777" w:rsidR="00A25849" w:rsidRDefault="00A25849">
      <w:pPr>
        <w:widowControl w:val="0"/>
        <w:pBdr>
          <w:top w:val="nil"/>
          <w:left w:val="nil"/>
          <w:bottom w:val="nil"/>
          <w:right w:val="nil"/>
          <w:between w:val="nil"/>
        </w:pBdr>
        <w:bidi/>
        <w:rPr>
          <w:color w:val="000000"/>
        </w:rPr>
      </w:pPr>
    </w:p>
    <w:p w14:paraId="49B89386" w14:textId="77777777" w:rsidR="00A25849" w:rsidRDefault="00843C3C">
      <w:pPr>
        <w:widowControl w:val="0"/>
        <w:pBdr>
          <w:top w:val="nil"/>
          <w:left w:val="nil"/>
          <w:bottom w:val="nil"/>
          <w:right w:val="nil"/>
          <w:between w:val="nil"/>
        </w:pBdr>
        <w:bidi/>
        <w:spacing w:line="223" w:lineRule="auto"/>
        <w:ind w:left="505" w:right="504" w:firstLine="18"/>
        <w:rPr>
          <w:color w:val="000000"/>
          <w:sz w:val="19"/>
          <w:szCs w:val="19"/>
        </w:rPr>
      </w:pPr>
      <w:r>
        <w:rPr>
          <w:color w:val="000000"/>
          <w:sz w:val="19"/>
          <w:szCs w:val="19"/>
          <w:rtl/>
        </w:rPr>
        <w:t xml:space="preserve">5. بالنسبة للشحنات </w:t>
      </w:r>
      <w:r>
        <w:rPr>
          <w:color w:val="000000"/>
          <w:sz w:val="19"/>
          <w:szCs w:val="19"/>
          <w:rtl/>
        </w:rPr>
        <w:t>المصنوعة من المنتجات العضوية السائبة، يجب على سلطة المراقبة أو هيئة المراقبة ذات الصلة وضع خطة سفر في نظام مراقبة التجارة والخبراء (</w:t>
      </w:r>
      <w:r>
        <w:rPr>
          <w:color w:val="000000"/>
          <w:sz w:val="19"/>
          <w:szCs w:val="19"/>
        </w:rPr>
        <w:t>TRACES</w:t>
      </w:r>
      <w:r>
        <w:rPr>
          <w:color w:val="000000"/>
          <w:sz w:val="19"/>
          <w:szCs w:val="19"/>
          <w:rtl/>
        </w:rPr>
        <w:t>)، بما في ذلك جميع المباني التي سيتم استخدامها أثناء السفر من الدولة الثالثة المنشأ أو التصدير إلى الاتحاد.</w:t>
      </w:r>
    </w:p>
    <w:p w14:paraId="4900537F" w14:textId="77777777" w:rsidR="00A25849" w:rsidRDefault="00843C3C">
      <w:pPr>
        <w:widowControl w:val="0"/>
        <w:pBdr>
          <w:top w:val="nil"/>
          <w:left w:val="nil"/>
          <w:bottom w:val="nil"/>
          <w:right w:val="nil"/>
          <w:between w:val="nil"/>
        </w:pBdr>
        <w:bidi/>
        <w:spacing w:before="306" w:line="222" w:lineRule="auto"/>
        <w:ind w:left="505" w:right="504" w:firstLine="15"/>
        <w:rPr>
          <w:color w:val="000000"/>
          <w:sz w:val="19"/>
          <w:szCs w:val="19"/>
        </w:rPr>
      </w:pPr>
      <w:r>
        <w:rPr>
          <w:color w:val="000000"/>
          <w:sz w:val="19"/>
          <w:szCs w:val="19"/>
          <w:rtl/>
        </w:rPr>
        <w:t xml:space="preserve">6. </w:t>
      </w:r>
      <w:r>
        <w:rPr>
          <w:color w:val="000000"/>
          <w:sz w:val="19"/>
          <w:szCs w:val="19"/>
          <w:rtl/>
        </w:rPr>
        <w:t>بالنسبة لشحنات المنتجات عالية المخاطر المشار إليها في المادة 8، يجب على سلطة الرقابة أو هيئة الرقابة ذات الصلة إجراء فحوصات مادية منتظمة وأخذ عينة تمثيلية واحدة على الأقل من كل شحنة. علاوة على ذلك، يجب أن يكون لدى سلطة المراقبة أو هيئة المراقبة توثيق كامل لإمكانية تتبع المشغلين أو مجموعات المشغلين والمنتج، بما في ذلك مستندات النقل والمستندات التجارية، بما في ذلك الفواتير. بناءً على طلب المفوضية أو السلطة المختصة في دولة عضو، يجب على سلطة الرقابة أو هيئة الرقابة إرسال وثائق التتبع هذه بالإضافة إلى نتائج تحلي</w:t>
      </w:r>
      <w:r>
        <w:rPr>
          <w:color w:val="000000"/>
          <w:sz w:val="19"/>
          <w:szCs w:val="19"/>
          <w:rtl/>
        </w:rPr>
        <w:t>ل العينات إلى سلطة الرقابة أو هيئة الرقابة للمستورد وإلى السلطة المختصة. للدولة العضو حيث يتم التحقق من الشحنة.</w:t>
      </w:r>
    </w:p>
    <w:p w14:paraId="2C90047B" w14:textId="77777777" w:rsidR="00A25849" w:rsidRDefault="00843C3C">
      <w:pPr>
        <w:widowControl w:val="0"/>
        <w:pBdr>
          <w:top w:val="nil"/>
          <w:left w:val="nil"/>
          <w:bottom w:val="nil"/>
          <w:right w:val="nil"/>
          <w:between w:val="nil"/>
        </w:pBdr>
        <w:bidi/>
        <w:spacing w:before="307" w:line="222" w:lineRule="auto"/>
        <w:ind w:left="503" w:right="504" w:firstLine="20"/>
        <w:rPr>
          <w:color w:val="000000"/>
          <w:sz w:val="19"/>
          <w:szCs w:val="19"/>
        </w:rPr>
      </w:pPr>
      <w:r>
        <w:rPr>
          <w:color w:val="000000"/>
          <w:sz w:val="19"/>
          <w:szCs w:val="19"/>
          <w:rtl/>
        </w:rPr>
        <w:t>7. في حالة الاشتباه في عدم الامتثال، يجوز للهيئة أو السلطة المختصة في دولة عضو أن تطلب من سلطة الرقابة ذات الصلة أو هيئة الرقابة أن توفر دون تأخير قائمة بجميع المشغلين وجميع مجموعات المشغلين في سلسلة الإنتاج العضوي. التي تكون الشحنة جزءًا منها، وسلطات المراقبة أو الهيئات الرقابية التابعة لها.</w:t>
      </w:r>
    </w:p>
    <w:p w14:paraId="2C08B841" w14:textId="77777777" w:rsidR="00A25849" w:rsidRDefault="00843C3C">
      <w:pPr>
        <w:widowControl w:val="0"/>
        <w:pBdr>
          <w:top w:val="nil"/>
          <w:left w:val="nil"/>
          <w:bottom w:val="nil"/>
          <w:right w:val="nil"/>
          <w:between w:val="nil"/>
        </w:pBdr>
        <w:bidi/>
        <w:spacing w:before="823" w:line="240" w:lineRule="auto"/>
        <w:rPr>
          <w:color w:val="000000"/>
          <w:sz w:val="17"/>
          <w:szCs w:val="17"/>
        </w:rPr>
      </w:pPr>
      <w:r>
        <w:rPr>
          <w:color w:val="000000"/>
          <w:sz w:val="17"/>
          <w:szCs w:val="17"/>
          <w:rtl/>
        </w:rPr>
        <w:t>الفصل الرابع</w:t>
      </w:r>
    </w:p>
    <w:p w14:paraId="659159B9" w14:textId="77777777" w:rsidR="00A25849" w:rsidRDefault="00843C3C">
      <w:pPr>
        <w:widowControl w:val="0"/>
        <w:pBdr>
          <w:top w:val="nil"/>
          <w:left w:val="nil"/>
          <w:bottom w:val="nil"/>
          <w:right w:val="nil"/>
          <w:between w:val="nil"/>
        </w:pBdr>
        <w:bidi/>
        <w:spacing w:before="312" w:line="240" w:lineRule="auto"/>
        <w:rPr>
          <w:b/>
          <w:color w:val="000000"/>
          <w:sz w:val="17"/>
          <w:szCs w:val="17"/>
        </w:rPr>
      </w:pPr>
      <w:r>
        <w:rPr>
          <w:b/>
          <w:color w:val="000000"/>
          <w:sz w:val="17"/>
          <w:szCs w:val="17"/>
          <w:rtl/>
        </w:rPr>
        <w:t>الإجراءات الأخرى التي يجب أن تقوم بها سلطات المراقبة وهيئات المراقبة</w:t>
      </w:r>
    </w:p>
    <w:p w14:paraId="142BEC52" w14:textId="77777777" w:rsidR="00A25849" w:rsidRDefault="00843C3C">
      <w:pPr>
        <w:widowControl w:val="0"/>
        <w:pBdr>
          <w:top w:val="nil"/>
          <w:left w:val="nil"/>
          <w:bottom w:val="nil"/>
          <w:right w:val="nil"/>
          <w:between w:val="nil"/>
        </w:pBdr>
        <w:bidi/>
        <w:spacing w:before="664" w:line="240" w:lineRule="auto"/>
        <w:rPr>
          <w:color w:val="000000"/>
          <w:sz w:val="19"/>
          <w:szCs w:val="19"/>
        </w:rPr>
      </w:pPr>
      <w:r>
        <w:rPr>
          <w:color w:val="000000"/>
          <w:sz w:val="19"/>
          <w:szCs w:val="19"/>
          <w:rtl/>
        </w:rPr>
        <w:t>المادة 17</w:t>
      </w:r>
    </w:p>
    <w:p w14:paraId="7415BEA8" w14:textId="77777777" w:rsidR="00A25849" w:rsidRDefault="00843C3C">
      <w:pPr>
        <w:widowControl w:val="0"/>
        <w:pBdr>
          <w:top w:val="nil"/>
          <w:left w:val="nil"/>
          <w:bottom w:val="nil"/>
          <w:right w:val="nil"/>
          <w:between w:val="nil"/>
        </w:pBdr>
        <w:bidi/>
        <w:spacing w:before="328" w:line="240" w:lineRule="auto"/>
        <w:rPr>
          <w:b/>
          <w:color w:val="000000"/>
          <w:sz w:val="19"/>
          <w:szCs w:val="19"/>
        </w:rPr>
      </w:pPr>
      <w:r>
        <w:rPr>
          <w:b/>
          <w:color w:val="000000"/>
          <w:sz w:val="19"/>
          <w:szCs w:val="19"/>
          <w:rtl/>
        </w:rPr>
        <w:lastRenderedPageBreak/>
        <w:t xml:space="preserve">قائمة </w:t>
      </w:r>
      <w:r>
        <w:rPr>
          <w:b/>
          <w:color w:val="000000"/>
          <w:sz w:val="19"/>
          <w:szCs w:val="19"/>
          <w:rtl/>
        </w:rPr>
        <w:t>المشغلين والمعلومات الأخرى ذات الصلة لتكون متاحة للجمهور</w:t>
      </w:r>
    </w:p>
    <w:p w14:paraId="01402E11" w14:textId="77777777" w:rsidR="00A25849" w:rsidRDefault="00843C3C">
      <w:pPr>
        <w:widowControl w:val="0"/>
        <w:pBdr>
          <w:top w:val="nil"/>
          <w:left w:val="nil"/>
          <w:bottom w:val="nil"/>
          <w:right w:val="nil"/>
          <w:between w:val="nil"/>
        </w:pBdr>
        <w:bidi/>
        <w:spacing w:before="294" w:line="222" w:lineRule="auto"/>
        <w:ind w:left="507" w:right="504"/>
        <w:rPr>
          <w:color w:val="000000"/>
          <w:sz w:val="19"/>
          <w:szCs w:val="19"/>
        </w:rPr>
      </w:pPr>
      <w:r>
        <w:rPr>
          <w:color w:val="000000"/>
          <w:sz w:val="19"/>
          <w:szCs w:val="19"/>
          <w:rtl/>
        </w:rPr>
        <w:t>يجب على السلطة الرقابية أو هيئة الرقابة إتاحة المعلومات التالية على موقعها الإلكتروني، بلغة رسمية واحدة على الأقل في الاتحاد:</w:t>
      </w:r>
    </w:p>
    <w:p w14:paraId="1633FF8C" w14:textId="77777777" w:rsidR="00A25849" w:rsidRDefault="00843C3C">
      <w:pPr>
        <w:widowControl w:val="0"/>
        <w:pBdr>
          <w:top w:val="nil"/>
          <w:left w:val="nil"/>
          <w:bottom w:val="nil"/>
          <w:right w:val="nil"/>
          <w:between w:val="nil"/>
        </w:pBdr>
        <w:bidi/>
        <w:spacing w:before="173" w:line="240" w:lineRule="auto"/>
        <w:ind w:left="516"/>
        <w:rPr>
          <w:color w:val="000000"/>
          <w:sz w:val="19"/>
          <w:szCs w:val="19"/>
        </w:rPr>
      </w:pPr>
      <w:r>
        <w:rPr>
          <w:color w:val="000000"/>
          <w:sz w:val="19"/>
          <w:szCs w:val="19"/>
          <w:rtl/>
        </w:rPr>
        <w:t xml:space="preserve">(أ) قائمة المشغلين المعتمدين ومجموعات المشغلين المعتمدين، والتي </w:t>
      </w:r>
      <w:r>
        <w:rPr>
          <w:color w:val="000000"/>
          <w:sz w:val="19"/>
          <w:szCs w:val="19"/>
          <w:rtl/>
        </w:rPr>
        <w:t>تحتوي على:</w:t>
      </w:r>
    </w:p>
    <w:p w14:paraId="63DF4845" w14:textId="77777777" w:rsidR="00A25849" w:rsidRDefault="00843C3C">
      <w:pPr>
        <w:widowControl w:val="0"/>
        <w:pBdr>
          <w:top w:val="nil"/>
          <w:left w:val="nil"/>
          <w:bottom w:val="nil"/>
          <w:right w:val="nil"/>
          <w:between w:val="nil"/>
        </w:pBdr>
        <w:bidi/>
        <w:spacing w:before="158" w:line="240" w:lineRule="auto"/>
        <w:ind w:left="826"/>
        <w:rPr>
          <w:color w:val="000000"/>
          <w:sz w:val="19"/>
          <w:szCs w:val="19"/>
        </w:rPr>
      </w:pPr>
      <w:r>
        <w:rPr>
          <w:color w:val="000000"/>
          <w:sz w:val="19"/>
          <w:szCs w:val="19"/>
          <w:rtl/>
        </w:rPr>
        <w:t>(ط) بالنسبة للمشغلين، أسمائهم وعناوينهم؛</w:t>
      </w:r>
    </w:p>
    <w:p w14:paraId="07E45D11" w14:textId="77777777" w:rsidR="00A25849" w:rsidRDefault="00843C3C">
      <w:pPr>
        <w:widowControl w:val="0"/>
        <w:pBdr>
          <w:top w:val="nil"/>
          <w:left w:val="nil"/>
          <w:bottom w:val="nil"/>
          <w:right w:val="nil"/>
          <w:between w:val="nil"/>
        </w:pBdr>
        <w:bidi/>
        <w:spacing w:before="159" w:line="240" w:lineRule="auto"/>
        <w:ind w:left="826"/>
        <w:rPr>
          <w:color w:val="000000"/>
          <w:sz w:val="19"/>
          <w:szCs w:val="19"/>
        </w:rPr>
      </w:pPr>
      <w:r>
        <w:rPr>
          <w:color w:val="000000"/>
          <w:sz w:val="19"/>
          <w:szCs w:val="19"/>
          <w:rtl/>
        </w:rPr>
        <w:t>(2) بالنسبة لمجموعات المشغلين، اسم المجموعة وعنوانها وعدد أعضائها؛</w:t>
      </w:r>
    </w:p>
    <w:p w14:paraId="5ED316D0" w14:textId="77777777" w:rsidR="00A25849" w:rsidRDefault="00843C3C">
      <w:pPr>
        <w:widowControl w:val="0"/>
        <w:pBdr>
          <w:top w:val="nil"/>
          <w:left w:val="nil"/>
          <w:bottom w:val="nil"/>
          <w:right w:val="nil"/>
          <w:between w:val="nil"/>
        </w:pBdr>
        <w:bidi/>
        <w:spacing w:before="158" w:line="222" w:lineRule="auto"/>
        <w:ind w:left="1172" w:right="504" w:hanging="346"/>
        <w:rPr>
          <w:color w:val="000000"/>
          <w:sz w:val="19"/>
          <w:szCs w:val="19"/>
        </w:rPr>
      </w:pPr>
      <w:r>
        <w:rPr>
          <w:color w:val="000000"/>
          <w:sz w:val="19"/>
          <w:szCs w:val="19"/>
          <w:rtl/>
        </w:rPr>
        <w:t xml:space="preserve">(3) المعلومات المتعلقة بالشهادات، ولا سيما رقم الشهادة وفئة المنتجات التي تغطيها الشهادة وحالة الشهادة وصلاحيتها، بما في ذلك حالات </w:t>
      </w:r>
      <w:r>
        <w:rPr>
          <w:color w:val="000000"/>
          <w:sz w:val="19"/>
          <w:szCs w:val="19"/>
          <w:rtl/>
        </w:rPr>
        <w:t xml:space="preserve">تقليص النطاق والتعليق والسحب على النحو المشار إليه في معيار </w:t>
      </w:r>
      <w:r>
        <w:rPr>
          <w:color w:val="000000"/>
          <w:sz w:val="19"/>
          <w:szCs w:val="19"/>
        </w:rPr>
        <w:t>ISO ISO/IEC</w:t>
      </w:r>
      <w:r>
        <w:rPr>
          <w:color w:val="000000"/>
          <w:sz w:val="19"/>
          <w:szCs w:val="19"/>
          <w:rtl/>
        </w:rPr>
        <w:t xml:space="preserve"> 17065؛</w:t>
      </w:r>
    </w:p>
    <w:p w14:paraId="631F07E5" w14:textId="77777777" w:rsidR="00A25849" w:rsidRDefault="00843C3C">
      <w:pPr>
        <w:widowControl w:val="0"/>
        <w:pBdr>
          <w:top w:val="nil"/>
          <w:left w:val="nil"/>
          <w:bottom w:val="nil"/>
          <w:right w:val="nil"/>
          <w:between w:val="nil"/>
        </w:pBdr>
        <w:bidi/>
        <w:spacing w:before="173" w:line="222" w:lineRule="auto"/>
        <w:ind w:left="819" w:right="505" w:hanging="302"/>
        <w:rPr>
          <w:color w:val="000000"/>
          <w:sz w:val="19"/>
          <w:szCs w:val="19"/>
        </w:rPr>
      </w:pPr>
      <w:r>
        <w:rPr>
          <w:color w:val="000000"/>
          <w:sz w:val="19"/>
          <w:szCs w:val="19"/>
          <w:rtl/>
        </w:rPr>
        <w:t>(ب) في حالة هيئات الرقابة، معلومات محدثة عن اعتمادها، بما في ذلك رابط لآخر شهادة اعتماد صادرة عن هيئة الاعتماد التابعة لها.</w:t>
      </w:r>
    </w:p>
    <w:p w14:paraId="387ED055" w14:textId="77777777" w:rsidR="00A25849" w:rsidRDefault="00843C3C">
      <w:pPr>
        <w:widowControl w:val="0"/>
        <w:pBdr>
          <w:top w:val="nil"/>
          <w:left w:val="nil"/>
          <w:bottom w:val="nil"/>
          <w:right w:val="nil"/>
          <w:between w:val="nil"/>
        </w:pBdr>
        <w:bidi/>
        <w:spacing w:before="308" w:line="223" w:lineRule="auto"/>
        <w:ind w:left="504" w:right="505" w:firstLine="2"/>
        <w:rPr>
          <w:color w:val="000000"/>
          <w:sz w:val="19"/>
          <w:szCs w:val="19"/>
        </w:rPr>
      </w:pPr>
      <w:r>
        <w:rPr>
          <w:color w:val="000000"/>
          <w:sz w:val="19"/>
          <w:szCs w:val="19"/>
          <w:rtl/>
        </w:rPr>
        <w:t xml:space="preserve">يتم تحديث القائمة المشار إليها في النقطة (أ) فوراً </w:t>
      </w:r>
      <w:r>
        <w:rPr>
          <w:color w:val="000000"/>
          <w:sz w:val="19"/>
          <w:szCs w:val="19"/>
          <w:rtl/>
        </w:rPr>
        <w:t>بعد أي تغيير في حالة الشهادة. في حالة الانسحاب، يجب الاحتفاظ بالمعلومات المشار إليها في النقطة (أ) (ثالثًا) في القائمة لمدة 5 سنوات بعد السحب؛</w:t>
      </w:r>
    </w:p>
    <w:p w14:paraId="740B152F" w14:textId="77777777" w:rsidR="00A25849" w:rsidRDefault="00843C3C">
      <w:pPr>
        <w:widowControl w:val="0"/>
        <w:pBdr>
          <w:top w:val="nil"/>
          <w:left w:val="nil"/>
          <w:bottom w:val="nil"/>
          <w:right w:val="nil"/>
          <w:between w:val="nil"/>
        </w:pBdr>
        <w:bidi/>
        <w:spacing w:before="680" w:line="240" w:lineRule="auto"/>
        <w:rPr>
          <w:color w:val="000000"/>
          <w:sz w:val="19"/>
          <w:szCs w:val="19"/>
        </w:rPr>
      </w:pPr>
      <w:r>
        <w:rPr>
          <w:color w:val="000000"/>
          <w:sz w:val="19"/>
          <w:szCs w:val="19"/>
          <w:rtl/>
        </w:rPr>
        <w:t>المادة 18</w:t>
      </w:r>
    </w:p>
    <w:p w14:paraId="683890C7" w14:textId="77777777" w:rsidR="00A25849" w:rsidRDefault="00843C3C">
      <w:pPr>
        <w:widowControl w:val="0"/>
        <w:pBdr>
          <w:top w:val="nil"/>
          <w:left w:val="nil"/>
          <w:bottom w:val="nil"/>
          <w:right w:val="nil"/>
          <w:between w:val="nil"/>
        </w:pBdr>
        <w:bidi/>
        <w:spacing w:before="327" w:line="240" w:lineRule="auto"/>
        <w:rPr>
          <w:b/>
          <w:color w:val="000000"/>
          <w:sz w:val="19"/>
          <w:szCs w:val="19"/>
        </w:rPr>
      </w:pPr>
      <w:r>
        <w:rPr>
          <w:b/>
          <w:color w:val="000000"/>
          <w:sz w:val="19"/>
          <w:szCs w:val="19"/>
          <w:rtl/>
        </w:rPr>
        <w:t>قاعدة بيانات المشغلين ومجموعات المشغلين</w:t>
      </w:r>
    </w:p>
    <w:p w14:paraId="5D1700ED" w14:textId="77777777" w:rsidR="00A25849" w:rsidRDefault="00843C3C">
      <w:pPr>
        <w:widowControl w:val="0"/>
        <w:pBdr>
          <w:top w:val="nil"/>
          <w:left w:val="nil"/>
          <w:bottom w:val="nil"/>
          <w:right w:val="nil"/>
          <w:between w:val="nil"/>
        </w:pBdr>
        <w:bidi/>
        <w:spacing w:before="294" w:line="223" w:lineRule="auto"/>
        <w:ind w:left="510" w:right="504" w:hanging="3"/>
        <w:rPr>
          <w:color w:val="000000"/>
          <w:sz w:val="19"/>
          <w:szCs w:val="19"/>
        </w:rPr>
      </w:pPr>
      <w:r>
        <w:rPr>
          <w:color w:val="000000"/>
          <w:sz w:val="19"/>
          <w:szCs w:val="19"/>
          <w:rtl/>
        </w:rPr>
        <w:t xml:space="preserve">يجب على سلطة المراقبة أو هيئة المراقبة الاحتفاظ بقاعدة </w:t>
      </w:r>
      <w:r>
        <w:rPr>
          <w:color w:val="000000"/>
          <w:sz w:val="19"/>
          <w:szCs w:val="19"/>
          <w:rtl/>
        </w:rPr>
        <w:t>بيانات إلكترونية محدثة للمشغلين ومجموعات المشغلين. ويجب أن تتضمن قاعدة البيانات هذه المعلومات التالية:</w:t>
      </w:r>
    </w:p>
    <w:p w14:paraId="568B6DBF" w14:textId="77777777" w:rsidR="00A25849" w:rsidRDefault="00843C3C">
      <w:pPr>
        <w:widowControl w:val="0"/>
        <w:pBdr>
          <w:top w:val="nil"/>
          <w:left w:val="nil"/>
          <w:bottom w:val="nil"/>
          <w:right w:val="nil"/>
          <w:between w:val="nil"/>
        </w:pBdr>
        <w:bidi/>
        <w:spacing w:before="171" w:line="223" w:lineRule="auto"/>
        <w:ind w:left="822" w:right="504" w:hanging="305"/>
        <w:rPr>
          <w:color w:val="000000"/>
          <w:sz w:val="19"/>
          <w:szCs w:val="19"/>
        </w:rPr>
      </w:pPr>
      <w:r>
        <w:rPr>
          <w:color w:val="000000"/>
          <w:sz w:val="19"/>
          <w:szCs w:val="19"/>
          <w:rtl/>
        </w:rPr>
        <w:t>(أ) اسم وعنوان المشغلين أو مجموعات المشغلين. في حالة وجود مجموعة من المشغلين، حجم المجموعة واسم وعنوان كل عضو في المجموعة؛</w:t>
      </w:r>
    </w:p>
    <w:p w14:paraId="3DFE1692" w14:textId="77777777" w:rsidR="00A25849" w:rsidRDefault="00843C3C">
      <w:pPr>
        <w:widowControl w:val="0"/>
        <w:pBdr>
          <w:top w:val="nil"/>
          <w:left w:val="nil"/>
          <w:bottom w:val="nil"/>
          <w:right w:val="nil"/>
          <w:between w:val="nil"/>
        </w:pBdr>
        <w:bidi/>
        <w:spacing w:before="171" w:line="399" w:lineRule="auto"/>
        <w:ind w:left="516" w:right="946"/>
        <w:rPr>
          <w:color w:val="000000"/>
          <w:sz w:val="19"/>
          <w:szCs w:val="19"/>
        </w:rPr>
      </w:pPr>
      <w:r>
        <w:rPr>
          <w:color w:val="000000"/>
          <w:sz w:val="19"/>
          <w:szCs w:val="19"/>
          <w:rtl/>
        </w:rPr>
        <w:t>(ب) المعلومات المتعلقة بنطاق الشهادة ورقم الشهادة وحالتها وصلاحيتها؛ (ج) حالة المشغلين أو مجموعات المشغلين، سواء في حالة التحويل (بما في ذلك فترة التحويل) أو العضوية؛</w:t>
      </w:r>
    </w:p>
    <w:p w14:paraId="57B4C53D"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الأوروبي </w:t>
      </w:r>
      <w:r>
        <w:rPr>
          <w:color w:val="000000"/>
          <w:sz w:val="19"/>
          <w:szCs w:val="19"/>
        </w:rPr>
        <w:t>L</w:t>
      </w:r>
      <w:r>
        <w:rPr>
          <w:color w:val="000000"/>
          <w:sz w:val="19"/>
          <w:szCs w:val="19"/>
          <w:rtl/>
        </w:rPr>
        <w:t xml:space="preserve"> 336/23</w:t>
      </w:r>
    </w:p>
    <w:tbl>
      <w:tblPr>
        <w:tblStyle w:val="af"/>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0779127F" w14:textId="77777777">
        <w:trPr>
          <w:trHeight w:val="208"/>
        </w:trPr>
        <w:tc>
          <w:tcPr>
            <w:tcW w:w="463" w:type="dxa"/>
            <w:shd w:val="clear" w:color="auto" w:fill="auto"/>
            <w:tcMar>
              <w:top w:w="100" w:type="dxa"/>
              <w:left w:w="100" w:type="dxa"/>
              <w:bottom w:w="100" w:type="dxa"/>
              <w:right w:w="100" w:type="dxa"/>
            </w:tcMar>
          </w:tcPr>
          <w:p w14:paraId="4CFFAC12"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4AC75173" w14:textId="77777777" w:rsidR="00A25849" w:rsidRDefault="00A25849">
      <w:pPr>
        <w:widowControl w:val="0"/>
        <w:pBdr>
          <w:top w:val="nil"/>
          <w:left w:val="nil"/>
          <w:bottom w:val="nil"/>
          <w:right w:val="nil"/>
          <w:between w:val="nil"/>
        </w:pBdr>
        <w:bidi/>
        <w:rPr>
          <w:color w:val="000000"/>
        </w:rPr>
      </w:pPr>
    </w:p>
    <w:p w14:paraId="5B8C9546" w14:textId="77777777" w:rsidR="00A25849" w:rsidRDefault="00A25849">
      <w:pPr>
        <w:widowControl w:val="0"/>
        <w:pBdr>
          <w:top w:val="nil"/>
          <w:left w:val="nil"/>
          <w:bottom w:val="nil"/>
          <w:right w:val="nil"/>
          <w:between w:val="nil"/>
        </w:pBdr>
        <w:bidi/>
        <w:rPr>
          <w:color w:val="000000"/>
        </w:rPr>
      </w:pPr>
    </w:p>
    <w:p w14:paraId="3B4778DE" w14:textId="77777777" w:rsidR="00A25849" w:rsidRDefault="00843C3C">
      <w:pPr>
        <w:widowControl w:val="0"/>
        <w:pBdr>
          <w:top w:val="nil"/>
          <w:left w:val="nil"/>
          <w:bottom w:val="nil"/>
          <w:right w:val="nil"/>
          <w:between w:val="nil"/>
        </w:pBdr>
        <w:bidi/>
        <w:spacing w:line="240" w:lineRule="auto"/>
        <w:ind w:left="516"/>
        <w:rPr>
          <w:color w:val="000000"/>
          <w:sz w:val="19"/>
          <w:szCs w:val="19"/>
        </w:rPr>
      </w:pPr>
      <w:r>
        <w:rPr>
          <w:color w:val="000000"/>
          <w:sz w:val="19"/>
          <w:szCs w:val="19"/>
          <w:rtl/>
        </w:rPr>
        <w:t xml:space="preserve">(د) مستوى مخاطر المشغلين أو مجموعات المشغلين وفقاً </w:t>
      </w:r>
      <w:r>
        <w:rPr>
          <w:color w:val="000000"/>
          <w:sz w:val="19"/>
          <w:szCs w:val="19"/>
          <w:rtl/>
        </w:rPr>
        <w:t>للمادة 9؛</w:t>
      </w:r>
    </w:p>
    <w:p w14:paraId="3FF4BFB4" w14:textId="77777777" w:rsidR="00A25849" w:rsidRDefault="00843C3C">
      <w:pPr>
        <w:widowControl w:val="0"/>
        <w:pBdr>
          <w:top w:val="nil"/>
          <w:left w:val="nil"/>
          <w:bottom w:val="nil"/>
          <w:right w:val="nil"/>
          <w:between w:val="nil"/>
        </w:pBdr>
        <w:bidi/>
        <w:spacing w:before="185" w:line="223" w:lineRule="auto"/>
        <w:ind w:left="822" w:right="504" w:hanging="305"/>
        <w:rPr>
          <w:color w:val="000000"/>
          <w:sz w:val="19"/>
          <w:szCs w:val="19"/>
        </w:rPr>
      </w:pPr>
      <w:r>
        <w:rPr>
          <w:color w:val="000000"/>
          <w:sz w:val="19"/>
          <w:szCs w:val="19"/>
          <w:rtl/>
        </w:rPr>
        <w:t>(هـ) في حالة أنشطة التعاقد من الباطن التي تخضع لسيطرة المشغلين المعتمدين أو مجموعات المشغلين، اسم وعنوان الطرف الثالث أو الأطراف الثالثة المتعاقد معها من الباطن؛</w:t>
      </w:r>
    </w:p>
    <w:p w14:paraId="2B6B3B2D" w14:textId="77777777" w:rsidR="00A25849" w:rsidRDefault="00843C3C">
      <w:pPr>
        <w:widowControl w:val="0"/>
        <w:pBdr>
          <w:top w:val="nil"/>
          <w:left w:val="nil"/>
          <w:bottom w:val="nil"/>
          <w:right w:val="nil"/>
          <w:between w:val="nil"/>
        </w:pBdr>
        <w:bidi/>
        <w:spacing w:before="198" w:line="240" w:lineRule="auto"/>
        <w:ind w:left="516"/>
        <w:rPr>
          <w:color w:val="000000"/>
          <w:sz w:val="19"/>
          <w:szCs w:val="19"/>
        </w:rPr>
      </w:pPr>
      <w:r>
        <w:rPr>
          <w:color w:val="000000"/>
          <w:sz w:val="19"/>
          <w:szCs w:val="19"/>
          <w:rtl/>
        </w:rPr>
        <w:t>(و) الإحداثيات الجغرافية والمساحة لجميع وحدات ومباني الإنتاج.</w:t>
      </w:r>
    </w:p>
    <w:p w14:paraId="4BC9FE92" w14:textId="77777777" w:rsidR="00A25849" w:rsidRDefault="00843C3C">
      <w:pPr>
        <w:widowControl w:val="0"/>
        <w:pBdr>
          <w:top w:val="nil"/>
          <w:left w:val="nil"/>
          <w:bottom w:val="nil"/>
          <w:right w:val="nil"/>
          <w:between w:val="nil"/>
        </w:pBdr>
        <w:bidi/>
        <w:spacing w:before="184" w:line="223" w:lineRule="auto"/>
        <w:ind w:left="818" w:right="504" w:hanging="301"/>
        <w:rPr>
          <w:color w:val="000000"/>
          <w:sz w:val="19"/>
          <w:szCs w:val="19"/>
        </w:rPr>
      </w:pPr>
      <w:r>
        <w:rPr>
          <w:color w:val="000000"/>
          <w:sz w:val="19"/>
          <w:szCs w:val="19"/>
          <w:rtl/>
        </w:rPr>
        <w:t xml:space="preserve">(ز) تقارير </w:t>
      </w:r>
      <w:r>
        <w:rPr>
          <w:color w:val="000000"/>
          <w:sz w:val="19"/>
          <w:szCs w:val="19"/>
          <w:rtl/>
        </w:rPr>
        <w:t>التفتيش ونتائج تحليل العينات وكذلك نتائج أي ضوابط أخرى تم إجراؤها بما في ذلك الضوابط التي تم إجراؤها على الإرساليات.</w:t>
      </w:r>
    </w:p>
    <w:p w14:paraId="1F37FCFC" w14:textId="77777777" w:rsidR="00A25849" w:rsidRDefault="00843C3C">
      <w:pPr>
        <w:widowControl w:val="0"/>
        <w:pBdr>
          <w:top w:val="nil"/>
          <w:left w:val="nil"/>
          <w:bottom w:val="nil"/>
          <w:right w:val="nil"/>
          <w:between w:val="nil"/>
        </w:pBdr>
        <w:bidi/>
        <w:spacing w:before="198" w:line="240" w:lineRule="auto"/>
        <w:ind w:left="516"/>
        <w:rPr>
          <w:color w:val="000000"/>
          <w:sz w:val="19"/>
          <w:szCs w:val="19"/>
        </w:rPr>
      </w:pPr>
      <w:r>
        <w:rPr>
          <w:color w:val="000000"/>
          <w:sz w:val="19"/>
          <w:szCs w:val="19"/>
          <w:rtl/>
        </w:rPr>
        <w:t>(ح) حالات عدم الامتثال والتدابير المطبقة؛</w:t>
      </w:r>
    </w:p>
    <w:p w14:paraId="41F11023" w14:textId="77777777" w:rsidR="00A25849" w:rsidRDefault="00843C3C">
      <w:pPr>
        <w:widowControl w:val="0"/>
        <w:pBdr>
          <w:top w:val="nil"/>
          <w:left w:val="nil"/>
          <w:bottom w:val="nil"/>
          <w:right w:val="nil"/>
          <w:between w:val="nil"/>
        </w:pBdr>
        <w:bidi/>
        <w:spacing w:before="185" w:line="240" w:lineRule="auto"/>
        <w:ind w:left="516"/>
        <w:rPr>
          <w:color w:val="000000"/>
          <w:sz w:val="19"/>
          <w:szCs w:val="19"/>
        </w:rPr>
      </w:pPr>
      <w:r>
        <w:rPr>
          <w:color w:val="000000"/>
          <w:sz w:val="19"/>
          <w:szCs w:val="19"/>
          <w:rtl/>
        </w:rPr>
        <w:t>"1" الإخطارات عبر النظام المشار إليه في المادة 20(1)؛</w:t>
      </w:r>
    </w:p>
    <w:p w14:paraId="5804D838" w14:textId="77777777" w:rsidR="00A25849" w:rsidRDefault="00843C3C">
      <w:pPr>
        <w:widowControl w:val="0"/>
        <w:pBdr>
          <w:top w:val="nil"/>
          <w:left w:val="nil"/>
          <w:bottom w:val="nil"/>
          <w:right w:val="nil"/>
          <w:between w:val="nil"/>
        </w:pBdr>
        <w:bidi/>
        <w:spacing w:before="184" w:line="426" w:lineRule="auto"/>
        <w:ind w:left="516" w:right="700"/>
        <w:rPr>
          <w:color w:val="000000"/>
          <w:sz w:val="19"/>
          <w:szCs w:val="19"/>
        </w:rPr>
      </w:pPr>
      <w:r>
        <w:rPr>
          <w:color w:val="000000"/>
          <w:sz w:val="19"/>
          <w:szCs w:val="19"/>
          <w:rtl/>
        </w:rPr>
        <w:t xml:space="preserve">(ي) الاستثناءات الممنوحة </w:t>
      </w:r>
      <w:r>
        <w:rPr>
          <w:color w:val="000000"/>
          <w:sz w:val="19"/>
          <w:szCs w:val="19"/>
          <w:rtl/>
        </w:rPr>
        <w:t>والمستندات الداعمة ذات الصلة وفقًا لمتطلبات هذه اللائحة؛ و (ك) أي معلومات أخرى تعتبرها هيئة الرقابة أو سلطة الرقابة ذات صلة.</w:t>
      </w:r>
    </w:p>
    <w:p w14:paraId="4CE7BD73" w14:textId="77777777" w:rsidR="00A25849" w:rsidRDefault="00843C3C">
      <w:pPr>
        <w:widowControl w:val="0"/>
        <w:pBdr>
          <w:top w:val="nil"/>
          <w:left w:val="nil"/>
          <w:bottom w:val="nil"/>
          <w:right w:val="nil"/>
          <w:between w:val="nil"/>
        </w:pBdr>
        <w:bidi/>
        <w:spacing w:before="192" w:line="223" w:lineRule="auto"/>
        <w:ind w:left="510" w:right="504" w:hanging="3"/>
        <w:rPr>
          <w:color w:val="000000"/>
          <w:sz w:val="19"/>
          <w:szCs w:val="19"/>
        </w:rPr>
      </w:pPr>
      <w:r>
        <w:rPr>
          <w:color w:val="000000"/>
          <w:sz w:val="19"/>
          <w:szCs w:val="19"/>
          <w:rtl/>
        </w:rPr>
        <w:t>ويجب الاحتفاظ بالمعلومات من قبل السلطة الرقابية أو هيئة الرقابة لمدة 5 سنوات. ويجب على السلطة الرقابية أو هيئة الرقابة إتاحة تلك المعلومات للهيئة عند الطلب.</w:t>
      </w:r>
    </w:p>
    <w:p w14:paraId="715BCE33" w14:textId="77777777" w:rsidR="00A25849" w:rsidRDefault="00843C3C">
      <w:pPr>
        <w:widowControl w:val="0"/>
        <w:pBdr>
          <w:top w:val="nil"/>
          <w:left w:val="nil"/>
          <w:bottom w:val="nil"/>
          <w:right w:val="nil"/>
          <w:between w:val="nil"/>
        </w:pBdr>
        <w:bidi/>
        <w:spacing w:before="786" w:line="240" w:lineRule="auto"/>
        <w:rPr>
          <w:color w:val="000000"/>
          <w:sz w:val="19"/>
          <w:szCs w:val="19"/>
        </w:rPr>
      </w:pPr>
      <w:r>
        <w:rPr>
          <w:color w:val="000000"/>
          <w:sz w:val="19"/>
          <w:szCs w:val="19"/>
          <w:rtl/>
        </w:rPr>
        <w:t>المادة 19</w:t>
      </w:r>
    </w:p>
    <w:p w14:paraId="6A026A2B" w14:textId="77777777" w:rsidR="00A25849" w:rsidRDefault="00843C3C">
      <w:pPr>
        <w:widowControl w:val="0"/>
        <w:pBdr>
          <w:top w:val="nil"/>
          <w:left w:val="nil"/>
          <w:bottom w:val="nil"/>
          <w:right w:val="nil"/>
          <w:between w:val="nil"/>
        </w:pBdr>
        <w:bidi/>
        <w:spacing w:before="380" w:line="240" w:lineRule="auto"/>
        <w:rPr>
          <w:b/>
          <w:color w:val="000000"/>
          <w:sz w:val="19"/>
          <w:szCs w:val="19"/>
        </w:rPr>
      </w:pPr>
      <w:r>
        <w:rPr>
          <w:b/>
          <w:color w:val="000000"/>
          <w:sz w:val="19"/>
          <w:szCs w:val="19"/>
          <w:rtl/>
        </w:rPr>
        <w:t>متطلبات المعلومات</w:t>
      </w:r>
    </w:p>
    <w:p w14:paraId="79AFE655" w14:textId="77777777" w:rsidR="00A25849" w:rsidRDefault="00843C3C">
      <w:pPr>
        <w:widowControl w:val="0"/>
        <w:pBdr>
          <w:top w:val="nil"/>
          <w:left w:val="nil"/>
          <w:bottom w:val="nil"/>
          <w:right w:val="nil"/>
          <w:between w:val="nil"/>
        </w:pBdr>
        <w:bidi/>
        <w:spacing w:before="341" w:line="223" w:lineRule="auto"/>
        <w:ind w:left="505" w:right="503" w:firstLine="18"/>
        <w:rPr>
          <w:color w:val="000000"/>
          <w:sz w:val="19"/>
          <w:szCs w:val="19"/>
        </w:rPr>
      </w:pPr>
      <w:r>
        <w:rPr>
          <w:color w:val="000000"/>
          <w:sz w:val="19"/>
          <w:szCs w:val="19"/>
          <w:rtl/>
        </w:rPr>
        <w:t>1. بعد الاعتراف بها، يجب على السلطة الرقابية أو هيئة الرقابة إخطار اللجنة في الوقت المناسب، وفي موعد لا يتجاوز 30 يومًا تقويميًا، بحدوث تغييرات في محتوى ملفها الفني.</w:t>
      </w:r>
    </w:p>
    <w:p w14:paraId="6C244E9A" w14:textId="77777777" w:rsidR="00A25849" w:rsidRDefault="00843C3C">
      <w:pPr>
        <w:widowControl w:val="0"/>
        <w:pBdr>
          <w:top w:val="nil"/>
          <w:left w:val="nil"/>
          <w:bottom w:val="nil"/>
          <w:right w:val="nil"/>
          <w:between w:val="nil"/>
        </w:pBdr>
        <w:bidi/>
        <w:spacing w:before="355" w:line="222" w:lineRule="auto"/>
        <w:ind w:left="510" w:right="504" w:firstLine="6"/>
        <w:rPr>
          <w:color w:val="000000"/>
          <w:sz w:val="19"/>
          <w:szCs w:val="19"/>
        </w:rPr>
      </w:pPr>
      <w:r>
        <w:rPr>
          <w:color w:val="000000"/>
          <w:sz w:val="19"/>
          <w:szCs w:val="19"/>
          <w:rtl/>
        </w:rPr>
        <w:lastRenderedPageBreak/>
        <w:t xml:space="preserve">2. يجب على السلطة الرقابية أو </w:t>
      </w:r>
      <w:r>
        <w:rPr>
          <w:color w:val="000000"/>
          <w:sz w:val="19"/>
          <w:szCs w:val="19"/>
          <w:rtl/>
        </w:rPr>
        <w:t>الجهة الرقابية أن تبقي متاحة وتبلغ بناء على طلب الهيئة أو السلطات المختصة في الدول الأعضاء جميع المعلومات المتعلقة بأنشطتها الرقابية في الدولة الثالثة.</w:t>
      </w:r>
    </w:p>
    <w:p w14:paraId="47E8505F" w14:textId="77777777" w:rsidR="00A25849" w:rsidRDefault="00843C3C">
      <w:pPr>
        <w:widowControl w:val="0"/>
        <w:pBdr>
          <w:top w:val="nil"/>
          <w:left w:val="nil"/>
          <w:bottom w:val="nil"/>
          <w:right w:val="nil"/>
          <w:between w:val="nil"/>
        </w:pBdr>
        <w:bidi/>
        <w:spacing w:before="356" w:line="223" w:lineRule="auto"/>
        <w:ind w:left="505" w:right="504" w:firstLine="19"/>
        <w:rPr>
          <w:color w:val="000000"/>
          <w:sz w:val="19"/>
          <w:szCs w:val="19"/>
        </w:rPr>
      </w:pPr>
      <w:r>
        <w:rPr>
          <w:color w:val="000000"/>
          <w:sz w:val="19"/>
          <w:szCs w:val="19"/>
          <w:rtl/>
        </w:rPr>
        <w:t xml:space="preserve">3. يجب أن تحتفظ سلطات الرقابة أو هيئات الرقابة بالوثائق الداعمة المتعلقة بطلب الاعتراف بموجب </w:t>
      </w:r>
      <w:r>
        <w:rPr>
          <w:color w:val="000000"/>
          <w:sz w:val="19"/>
          <w:szCs w:val="19"/>
          <w:rtl/>
        </w:rPr>
        <w:t>المادة 46 من اللائحة (الاتحاد الأوروبي) 2018/848 وتلك المطلوبة بموجب هذه اللائحة تحت تصرف المفوضية والدول الأعضاء لمدة 5 السنوات التالية للسنة التي تم فيها إجراء الضوابط أو تم تسليم الشهادة المشار إليها في النقطة (ب) (ط) من المادة 45 (1) من اللائحة (الاتحاد الأوروبي) 2018/848 والأدلة المستندية.</w:t>
      </w:r>
    </w:p>
    <w:p w14:paraId="3660320A" w14:textId="77777777" w:rsidR="00A25849" w:rsidRDefault="00843C3C">
      <w:pPr>
        <w:widowControl w:val="0"/>
        <w:pBdr>
          <w:top w:val="nil"/>
          <w:left w:val="nil"/>
          <w:bottom w:val="nil"/>
          <w:right w:val="nil"/>
          <w:between w:val="nil"/>
        </w:pBdr>
        <w:bidi/>
        <w:spacing w:before="784" w:line="240" w:lineRule="auto"/>
        <w:rPr>
          <w:color w:val="000000"/>
          <w:sz w:val="19"/>
          <w:szCs w:val="19"/>
        </w:rPr>
      </w:pPr>
      <w:r>
        <w:rPr>
          <w:color w:val="000000"/>
          <w:sz w:val="19"/>
          <w:szCs w:val="19"/>
          <w:rtl/>
        </w:rPr>
        <w:t>المادة 20</w:t>
      </w:r>
    </w:p>
    <w:p w14:paraId="236C8832" w14:textId="77777777" w:rsidR="00A25849" w:rsidRDefault="00843C3C">
      <w:pPr>
        <w:widowControl w:val="0"/>
        <w:pBdr>
          <w:top w:val="nil"/>
          <w:left w:val="nil"/>
          <w:bottom w:val="nil"/>
          <w:right w:val="nil"/>
          <w:between w:val="nil"/>
        </w:pBdr>
        <w:bidi/>
        <w:spacing w:before="381" w:line="240" w:lineRule="auto"/>
        <w:rPr>
          <w:b/>
          <w:color w:val="000000"/>
          <w:sz w:val="19"/>
          <w:szCs w:val="19"/>
        </w:rPr>
      </w:pPr>
      <w:r>
        <w:rPr>
          <w:b/>
          <w:color w:val="000000"/>
          <w:sz w:val="19"/>
          <w:szCs w:val="19"/>
          <w:rtl/>
        </w:rPr>
        <w:t>أنظمة وإجراءات تبادل المعلومات</w:t>
      </w:r>
    </w:p>
    <w:p w14:paraId="15B1A27C" w14:textId="77777777" w:rsidR="00A25849" w:rsidRDefault="00843C3C">
      <w:pPr>
        <w:widowControl w:val="0"/>
        <w:pBdr>
          <w:top w:val="nil"/>
          <w:left w:val="nil"/>
          <w:bottom w:val="nil"/>
          <w:right w:val="nil"/>
          <w:between w:val="nil"/>
        </w:pBdr>
        <w:bidi/>
        <w:spacing w:before="341" w:line="222" w:lineRule="auto"/>
        <w:ind w:left="508" w:right="504" w:firstLine="15"/>
        <w:rPr>
          <w:color w:val="000000"/>
          <w:sz w:val="19"/>
          <w:szCs w:val="19"/>
        </w:rPr>
      </w:pPr>
      <w:r>
        <w:rPr>
          <w:color w:val="000000"/>
          <w:sz w:val="19"/>
          <w:szCs w:val="19"/>
          <w:rtl/>
        </w:rPr>
        <w:t>1. يجب على سلطة الرقابة أو هيئة الرقابة استخدام نظام معلومات الزراعة العضوية (</w:t>
      </w:r>
      <w:r>
        <w:rPr>
          <w:color w:val="000000"/>
          <w:sz w:val="19"/>
          <w:szCs w:val="19"/>
        </w:rPr>
        <w:t>OFIS</w:t>
      </w:r>
      <w:r>
        <w:rPr>
          <w:color w:val="000000"/>
          <w:sz w:val="19"/>
          <w:szCs w:val="19"/>
          <w:rtl/>
        </w:rPr>
        <w:t xml:space="preserve">) لتبادل المعلومات مع الهيئة، ومع سلطات الرقابة الأخرى وهيئات الرقابة الأخرى، ومع </w:t>
      </w:r>
      <w:r>
        <w:rPr>
          <w:color w:val="000000"/>
          <w:sz w:val="19"/>
          <w:szCs w:val="19"/>
          <w:rtl/>
        </w:rPr>
        <w:t>السلطات المختصة في الدول الأعضاء والدول الثالثة قلقان.</w:t>
      </w:r>
    </w:p>
    <w:p w14:paraId="5AB32AFD" w14:textId="77777777" w:rsidR="00A25849" w:rsidRDefault="00843C3C">
      <w:pPr>
        <w:widowControl w:val="0"/>
        <w:pBdr>
          <w:top w:val="nil"/>
          <w:left w:val="nil"/>
          <w:bottom w:val="nil"/>
          <w:right w:val="nil"/>
          <w:between w:val="nil"/>
        </w:pBdr>
        <w:bidi/>
        <w:spacing w:before="355" w:line="223" w:lineRule="auto"/>
        <w:ind w:left="510" w:right="503" w:firstLine="6"/>
        <w:rPr>
          <w:color w:val="000000"/>
          <w:sz w:val="19"/>
          <w:szCs w:val="19"/>
        </w:rPr>
      </w:pPr>
      <w:r>
        <w:rPr>
          <w:color w:val="000000"/>
          <w:sz w:val="19"/>
          <w:szCs w:val="19"/>
          <w:rtl/>
        </w:rPr>
        <w:t>2. يجب على السلطة الرقابية أو هيئة الرقابة اتخاذ التدابير المناسبة ووضع إجراءات موثقة لضمان تبادل المعلومات في الوقت المناسب مع الهيئة ومع السلطات الرقابية والهيئات الرقابية الأخرى.</w:t>
      </w:r>
    </w:p>
    <w:p w14:paraId="268511BD" w14:textId="77777777" w:rsidR="00A25849" w:rsidRDefault="00843C3C">
      <w:pPr>
        <w:widowControl w:val="0"/>
        <w:pBdr>
          <w:top w:val="nil"/>
          <w:left w:val="nil"/>
          <w:bottom w:val="nil"/>
          <w:right w:val="nil"/>
          <w:between w:val="nil"/>
        </w:pBdr>
        <w:bidi/>
        <w:spacing w:before="355" w:line="223" w:lineRule="auto"/>
        <w:ind w:left="507" w:right="504" w:firstLine="17"/>
        <w:rPr>
          <w:color w:val="000000"/>
          <w:sz w:val="19"/>
          <w:szCs w:val="19"/>
        </w:rPr>
      </w:pPr>
      <w:r>
        <w:rPr>
          <w:color w:val="000000"/>
          <w:sz w:val="19"/>
          <w:szCs w:val="19"/>
          <w:rtl/>
        </w:rPr>
        <w:t>3. عندما تتطلب الوثيقة أو الإجراء المنصوص عليه في المادة 46 من اللائحة (الاتحاد الأوروبي) 2018/848 أو في الإجراءات المفوضة والتنفيذية المعتمدة بموجب تلك المادة توقيع الشخص المفوض أو موافقة الشخص في واحد أو أكثر من في مراحل هذا الإجراء، يجب أن تتيح أنظمة الكمبيوتر المعدة لإرسال تلك المستندات تحديد هوية كل شخص وتضمن عدم تغيير سلامة محتوى المستندات، بما في ذلك ما يتعلق بمراحل الإجراء، وفقًا لقانون الاتحاد، وعلى وجه الخصوص مع قرار المفوضية رقم 2004/563/</w:t>
      </w:r>
      <w:r>
        <w:rPr>
          <w:color w:val="000000"/>
          <w:sz w:val="19"/>
          <w:szCs w:val="19"/>
        </w:rPr>
        <w:t>EC</w:t>
      </w:r>
      <w:r>
        <w:rPr>
          <w:color w:val="000000"/>
          <w:sz w:val="19"/>
          <w:szCs w:val="19"/>
          <w:rtl/>
        </w:rPr>
        <w:t>، الجماعة الأوروبية للطاقة الذرية (</w:t>
      </w:r>
      <w:r>
        <w:rPr>
          <w:color w:val="000000"/>
          <w:sz w:val="17"/>
          <w:szCs w:val="17"/>
          <w:vertAlign w:val="superscript"/>
        </w:rPr>
        <w:t>8</w:t>
      </w:r>
      <w:r>
        <w:rPr>
          <w:color w:val="000000"/>
          <w:sz w:val="19"/>
          <w:szCs w:val="19"/>
        </w:rPr>
        <w:t>).</w:t>
      </w:r>
    </w:p>
    <w:p w14:paraId="5A0653BA" w14:textId="77777777" w:rsidR="00A25849" w:rsidRDefault="00843C3C">
      <w:pPr>
        <w:widowControl w:val="0"/>
        <w:pBdr>
          <w:top w:val="nil"/>
          <w:left w:val="nil"/>
          <w:bottom w:val="nil"/>
          <w:right w:val="nil"/>
          <w:between w:val="nil"/>
        </w:pBdr>
        <w:bidi/>
        <w:spacing w:before="263" w:line="240" w:lineRule="auto"/>
        <w:ind w:left="515"/>
        <w:rPr>
          <w:color w:val="000000"/>
          <w:sz w:val="17"/>
          <w:szCs w:val="17"/>
        </w:rPr>
      </w:pPr>
      <w:r>
        <w:rPr>
          <w:color w:val="000000"/>
          <w:sz w:val="17"/>
          <w:szCs w:val="17"/>
        </w:rPr>
        <w:t>(</w:t>
      </w:r>
      <w:r>
        <w:rPr>
          <w:color w:val="000000"/>
          <w:sz w:val="15"/>
          <w:szCs w:val="15"/>
          <w:vertAlign w:val="superscript"/>
        </w:rPr>
        <w:t>8</w:t>
      </w:r>
      <w:r>
        <w:rPr>
          <w:color w:val="000000"/>
          <w:sz w:val="17"/>
          <w:szCs w:val="17"/>
          <w:rtl/>
        </w:rPr>
        <w:t>) قرار المفوضية رقم</w:t>
      </w:r>
      <w:r>
        <w:rPr>
          <w:color w:val="000000"/>
          <w:sz w:val="17"/>
          <w:szCs w:val="17"/>
          <w:rtl/>
        </w:rPr>
        <w:t xml:space="preserve"> 2004/563/</w:t>
      </w:r>
      <w:r>
        <w:rPr>
          <w:color w:val="000000"/>
          <w:sz w:val="17"/>
          <w:szCs w:val="17"/>
        </w:rPr>
        <w:t>EC</w:t>
      </w:r>
      <w:r>
        <w:rPr>
          <w:color w:val="000000"/>
          <w:sz w:val="17"/>
          <w:szCs w:val="17"/>
          <w:rtl/>
        </w:rPr>
        <w:t>، الجماعة الأوروبية للطاقة الذرية بتاريخ 7 يوليو 2004 بتعديل قواعدها الإجرائية (</w:t>
      </w:r>
      <w:r>
        <w:rPr>
          <w:color w:val="000000"/>
          <w:sz w:val="17"/>
          <w:szCs w:val="17"/>
        </w:rPr>
        <w:t>OJ L</w:t>
      </w:r>
      <w:r>
        <w:rPr>
          <w:color w:val="000000"/>
          <w:sz w:val="17"/>
          <w:szCs w:val="17"/>
          <w:rtl/>
        </w:rPr>
        <w:t xml:space="preserve"> 251، 27.7.2004، ص 9).</w:t>
      </w:r>
    </w:p>
    <w:p w14:paraId="3FC6FF21"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336/24 الجريدة الرسمية للاتحاد الأوروبي 23.9.2021</w:t>
      </w:r>
    </w:p>
    <w:tbl>
      <w:tblPr>
        <w:tblStyle w:val="af0"/>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54C4DB7C" w14:textId="77777777">
        <w:trPr>
          <w:trHeight w:val="208"/>
        </w:trPr>
        <w:tc>
          <w:tcPr>
            <w:tcW w:w="463" w:type="dxa"/>
            <w:shd w:val="clear" w:color="auto" w:fill="auto"/>
            <w:tcMar>
              <w:top w:w="100" w:type="dxa"/>
              <w:left w:w="100" w:type="dxa"/>
              <w:bottom w:w="100" w:type="dxa"/>
              <w:right w:w="100" w:type="dxa"/>
            </w:tcMar>
          </w:tcPr>
          <w:p w14:paraId="503678CB"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1F2518CA" w14:textId="77777777" w:rsidR="00A25849" w:rsidRDefault="00A25849">
      <w:pPr>
        <w:widowControl w:val="0"/>
        <w:pBdr>
          <w:top w:val="nil"/>
          <w:left w:val="nil"/>
          <w:bottom w:val="nil"/>
          <w:right w:val="nil"/>
          <w:between w:val="nil"/>
        </w:pBdr>
        <w:bidi/>
        <w:rPr>
          <w:color w:val="000000"/>
        </w:rPr>
      </w:pPr>
    </w:p>
    <w:p w14:paraId="6D34B0B5" w14:textId="77777777" w:rsidR="00A25849" w:rsidRDefault="00A25849">
      <w:pPr>
        <w:widowControl w:val="0"/>
        <w:pBdr>
          <w:top w:val="nil"/>
          <w:left w:val="nil"/>
          <w:bottom w:val="nil"/>
          <w:right w:val="nil"/>
          <w:between w:val="nil"/>
        </w:pBdr>
        <w:bidi/>
        <w:rPr>
          <w:color w:val="000000"/>
        </w:rPr>
      </w:pPr>
    </w:p>
    <w:p w14:paraId="196BF9DB"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المادة 21</w:t>
      </w:r>
    </w:p>
    <w:p w14:paraId="5E5D01D3" w14:textId="77777777" w:rsidR="00A25849" w:rsidRDefault="00843C3C">
      <w:pPr>
        <w:widowControl w:val="0"/>
        <w:pBdr>
          <w:top w:val="nil"/>
          <w:left w:val="nil"/>
          <w:bottom w:val="nil"/>
          <w:right w:val="nil"/>
          <w:between w:val="nil"/>
        </w:pBdr>
        <w:bidi/>
        <w:spacing w:before="446" w:line="240" w:lineRule="auto"/>
        <w:rPr>
          <w:b/>
          <w:color w:val="000000"/>
          <w:sz w:val="19"/>
          <w:szCs w:val="19"/>
        </w:rPr>
      </w:pPr>
      <w:r>
        <w:rPr>
          <w:b/>
          <w:color w:val="000000"/>
          <w:sz w:val="19"/>
          <w:szCs w:val="19"/>
          <w:rtl/>
        </w:rPr>
        <w:t xml:space="preserve">تبادل المعلومات بين الهيئة والجهات الرقابية والجهات الرقابية </w:t>
      </w:r>
      <w:r>
        <w:rPr>
          <w:b/>
          <w:color w:val="000000"/>
          <w:sz w:val="19"/>
          <w:szCs w:val="19"/>
          <w:rtl/>
        </w:rPr>
        <w:t>والجهات المختصة</w:t>
      </w:r>
    </w:p>
    <w:p w14:paraId="311BEF7E" w14:textId="77777777" w:rsidR="00A25849" w:rsidRDefault="00843C3C">
      <w:pPr>
        <w:widowControl w:val="0"/>
        <w:pBdr>
          <w:top w:val="nil"/>
          <w:left w:val="nil"/>
          <w:bottom w:val="nil"/>
          <w:right w:val="nil"/>
          <w:between w:val="nil"/>
        </w:pBdr>
        <w:bidi/>
        <w:spacing w:before="400" w:line="223" w:lineRule="auto"/>
        <w:ind w:left="509" w:right="504" w:firstLine="14"/>
        <w:rPr>
          <w:color w:val="000000"/>
          <w:sz w:val="19"/>
          <w:szCs w:val="19"/>
        </w:rPr>
      </w:pPr>
      <w:r>
        <w:rPr>
          <w:color w:val="000000"/>
          <w:sz w:val="19"/>
          <w:szCs w:val="19"/>
          <w:rtl/>
        </w:rPr>
        <w:t>1. يجب على السلطة الرقابية أو هيئة الرقابة تبادل المعلومات على الفور مع اللجنة، ومع السلطات الرقابية وهيئات الرقابة الأخرى، ومع السلطات المختصة في الدول الأعضاء والدول الثالثة المعنية عند أي اشتباه في عدم الامتثال الذي يؤثر على النزاهة. من المنتجات العضوية أو في التحويل.</w:t>
      </w:r>
    </w:p>
    <w:p w14:paraId="17BF8792" w14:textId="77777777" w:rsidR="00A25849" w:rsidRDefault="00843C3C">
      <w:pPr>
        <w:widowControl w:val="0"/>
        <w:pBdr>
          <w:top w:val="nil"/>
          <w:left w:val="nil"/>
          <w:bottom w:val="nil"/>
          <w:right w:val="nil"/>
          <w:between w:val="nil"/>
        </w:pBdr>
        <w:bidi/>
        <w:spacing w:before="413" w:line="223" w:lineRule="auto"/>
        <w:ind w:left="505" w:right="502" w:firstLine="11"/>
        <w:rPr>
          <w:color w:val="000000"/>
          <w:sz w:val="19"/>
          <w:szCs w:val="19"/>
        </w:rPr>
      </w:pPr>
      <w:r>
        <w:rPr>
          <w:color w:val="000000"/>
          <w:sz w:val="19"/>
          <w:szCs w:val="19"/>
          <w:rtl/>
        </w:rPr>
        <w:t>2. عندما تقوم المفوضية بإخطار سلطة المراقبة أو هيئة المراقبة، بعد أن تتلقى اللجنة إخطارًا من دولة عضو وفقًا للمادة 9 من اللائحة التنفيذية (الاتحاد الأوروبي) 2021/279 فيما يتعلق بعدم الامتثال المشتبه به أو الثابت الذي يؤثر على سلامة المنتجات العضوية أو التحويلية المستوردة، يجب عليها إجراء تحقيق وفقا للمادة 22 من هذه اللائحة. يجب على سلطة المراقبة أو هيئة المراقبة إبلاغ اللجنة والدولة العضو التي أرسلت الإخطار الأولي (الدولة العضو المبلغة)، باستخدام النموذج المبين في المرفق الثالث لهذه اللائحة. يجب على سلطة ال</w:t>
      </w:r>
      <w:r>
        <w:rPr>
          <w:color w:val="000000"/>
          <w:sz w:val="19"/>
          <w:szCs w:val="19"/>
          <w:rtl/>
        </w:rPr>
        <w:t>مراقبة أو هيئة المراقبة الرد في غضون 30 يومًا تقويميًا من تاريخ استلام هذا الإخطار، ويجب عليها الإبلاغ عن الإجراءات والتدابير المتخذة، بما في ذلك نتائج التحقيق وتقديم أي معلومات أخرى عندما تكون متاحة و/أو مطلوبة من قبل العضو المُخطر. ولاية.</w:t>
      </w:r>
    </w:p>
    <w:p w14:paraId="29C0BADE" w14:textId="77777777" w:rsidR="00A25849" w:rsidRDefault="00843C3C">
      <w:pPr>
        <w:widowControl w:val="0"/>
        <w:pBdr>
          <w:top w:val="nil"/>
          <w:left w:val="nil"/>
          <w:bottom w:val="nil"/>
          <w:right w:val="nil"/>
          <w:between w:val="nil"/>
        </w:pBdr>
        <w:bidi/>
        <w:spacing w:before="414" w:line="223" w:lineRule="auto"/>
        <w:ind w:left="508" w:right="505" w:firstLine="16"/>
        <w:rPr>
          <w:color w:val="000000"/>
          <w:sz w:val="19"/>
          <w:szCs w:val="19"/>
        </w:rPr>
      </w:pPr>
      <w:r>
        <w:rPr>
          <w:color w:val="000000"/>
          <w:sz w:val="19"/>
          <w:szCs w:val="19"/>
          <w:rtl/>
        </w:rPr>
        <w:t>3. يجب على سلطة الرقابة أو هيئة الرقابة المبلغة تقديم المزيد من المعلومات الضرورية إذا طلبتها الدولة العضو المبلغة.</w:t>
      </w:r>
    </w:p>
    <w:p w14:paraId="61CD8D6B" w14:textId="77777777" w:rsidR="00A25849" w:rsidRDefault="00843C3C">
      <w:pPr>
        <w:widowControl w:val="0"/>
        <w:pBdr>
          <w:top w:val="nil"/>
          <w:left w:val="nil"/>
          <w:bottom w:val="nil"/>
          <w:right w:val="nil"/>
          <w:between w:val="nil"/>
        </w:pBdr>
        <w:bidi/>
        <w:spacing w:before="414" w:line="223" w:lineRule="auto"/>
        <w:ind w:left="509" w:right="504" w:firstLine="2"/>
        <w:rPr>
          <w:color w:val="000000"/>
          <w:sz w:val="19"/>
          <w:szCs w:val="19"/>
        </w:rPr>
      </w:pPr>
      <w:r>
        <w:rPr>
          <w:color w:val="000000"/>
          <w:sz w:val="19"/>
          <w:szCs w:val="19"/>
          <w:rtl/>
        </w:rPr>
        <w:t xml:space="preserve">4. عندما يخضع المشغلون أو مجموعات المشغلين و/أو المقاولين التابعين لهم من الباطن لضوابط من قبل سلطات رقابية أو هيئات </w:t>
      </w:r>
      <w:r>
        <w:rPr>
          <w:color w:val="000000"/>
          <w:sz w:val="19"/>
          <w:szCs w:val="19"/>
          <w:rtl/>
        </w:rPr>
        <w:t>رقابية مختلفة، يجب على سلطات الرقابة أو هيئات المراقبة تلك أن تتبادل المعلومات ذات الصلة بشأن العمليات التي تغطيها أنشطتها الرقابية.</w:t>
      </w:r>
    </w:p>
    <w:p w14:paraId="25B7399C" w14:textId="77777777" w:rsidR="00A25849" w:rsidRDefault="00843C3C">
      <w:pPr>
        <w:widowControl w:val="0"/>
        <w:pBdr>
          <w:top w:val="nil"/>
          <w:left w:val="nil"/>
          <w:bottom w:val="nil"/>
          <w:right w:val="nil"/>
          <w:between w:val="nil"/>
        </w:pBdr>
        <w:bidi/>
        <w:spacing w:before="413" w:line="223" w:lineRule="auto"/>
        <w:ind w:left="505" w:right="504" w:firstLine="19"/>
        <w:rPr>
          <w:color w:val="000000"/>
          <w:sz w:val="19"/>
          <w:szCs w:val="19"/>
        </w:rPr>
      </w:pPr>
      <w:r>
        <w:rPr>
          <w:color w:val="000000"/>
          <w:sz w:val="19"/>
          <w:szCs w:val="19"/>
          <w:rtl/>
        </w:rPr>
        <w:t xml:space="preserve">5. عندما يقوم المشغلون أو مجموعات المشغلين و/أو مقاوليهم من الباطن بتغيير سلطة المراقبة أو هيئة المراقبة الخاصة بهم، يجب على سلطة المراقبة أو هيئة المراقبة الجديدة أن تطلب ملف التحكم الخاص بالمشغل أو مجموعة المشغلين المعنيين من سلطة المراقبة أو هيئة المراقبة السابقة. يجب على سلطة المراقبة أو هيئة المراقبة السابقة، خلال 30 يومًا، أن تزود سلطة المراقبة أو هيئة المراقبة الجديدة بملف المراقبة الخاص بالمشغل أو مجموعة المشغلين المعنيين والسجلات المكتوبة المشار إليها في المادة 14، وحالة الشهادة، و قائمة حالات عدم </w:t>
      </w:r>
      <w:r>
        <w:rPr>
          <w:color w:val="000000"/>
          <w:sz w:val="19"/>
          <w:szCs w:val="19"/>
          <w:rtl/>
        </w:rPr>
        <w:t>الامتثال والتدابير المقابلة التي اتخذتها سلطة الرقابة السابقة أو هيئة الرقابة.</w:t>
      </w:r>
    </w:p>
    <w:p w14:paraId="0129D331" w14:textId="77777777" w:rsidR="00A25849" w:rsidRDefault="00843C3C">
      <w:pPr>
        <w:widowControl w:val="0"/>
        <w:pBdr>
          <w:top w:val="nil"/>
          <w:left w:val="nil"/>
          <w:bottom w:val="nil"/>
          <w:right w:val="nil"/>
          <w:between w:val="nil"/>
        </w:pBdr>
        <w:bidi/>
        <w:spacing w:before="414" w:line="223" w:lineRule="auto"/>
        <w:ind w:left="509" w:right="505" w:hanging="2"/>
        <w:rPr>
          <w:color w:val="000000"/>
          <w:sz w:val="19"/>
          <w:szCs w:val="19"/>
        </w:rPr>
      </w:pPr>
      <w:r>
        <w:rPr>
          <w:color w:val="000000"/>
          <w:sz w:val="19"/>
          <w:szCs w:val="19"/>
          <w:rtl/>
        </w:rPr>
        <w:t xml:space="preserve">يجب على سلطة المراقبة أو هيئة </w:t>
      </w:r>
      <w:r>
        <w:rPr>
          <w:color w:val="000000"/>
          <w:sz w:val="19"/>
          <w:szCs w:val="19"/>
          <w:rtl/>
        </w:rPr>
        <w:t>المراقبة الجديدة التأكد من أن حالات عدم الامتثال المذكورة في تقرير هيئة الرقابة أو هيئة المراقبة السابقة قد تمت معالجتها من قبل المشغلين أو مجموعات المشغلين.</w:t>
      </w:r>
    </w:p>
    <w:p w14:paraId="3C97B726" w14:textId="77777777" w:rsidR="00A25849" w:rsidRDefault="00843C3C">
      <w:pPr>
        <w:widowControl w:val="0"/>
        <w:pBdr>
          <w:top w:val="nil"/>
          <w:left w:val="nil"/>
          <w:bottom w:val="nil"/>
          <w:right w:val="nil"/>
          <w:between w:val="nil"/>
        </w:pBdr>
        <w:bidi/>
        <w:spacing w:before="413" w:line="223" w:lineRule="auto"/>
        <w:ind w:left="509" w:right="505" w:firstLine="11"/>
        <w:rPr>
          <w:color w:val="000000"/>
          <w:sz w:val="19"/>
          <w:szCs w:val="19"/>
        </w:rPr>
      </w:pPr>
      <w:r>
        <w:rPr>
          <w:color w:val="000000"/>
          <w:sz w:val="19"/>
          <w:szCs w:val="19"/>
          <w:rtl/>
        </w:rPr>
        <w:lastRenderedPageBreak/>
        <w:t>6. عندما يخضع المشغلون أو مجموعات المشغلين لفحص إمكانية التتبع وفحص التوازن الشامل، يجب على سلطات المراقبة وهيئات المراقبة تبادل المعلومات ذات الصلة مما يسمح بإتمام هذه الفحوصات.</w:t>
      </w:r>
    </w:p>
    <w:p w14:paraId="2359F710" w14:textId="77777777" w:rsidR="00A25849" w:rsidRDefault="00843C3C">
      <w:pPr>
        <w:widowControl w:val="0"/>
        <w:pBdr>
          <w:top w:val="nil"/>
          <w:left w:val="nil"/>
          <w:bottom w:val="nil"/>
          <w:right w:val="nil"/>
          <w:between w:val="nil"/>
        </w:pBdr>
        <w:bidi/>
        <w:spacing w:before="916" w:line="240" w:lineRule="auto"/>
        <w:rPr>
          <w:color w:val="000000"/>
          <w:sz w:val="19"/>
          <w:szCs w:val="19"/>
        </w:rPr>
      </w:pPr>
      <w:r>
        <w:rPr>
          <w:color w:val="000000"/>
          <w:sz w:val="19"/>
          <w:szCs w:val="19"/>
          <w:rtl/>
        </w:rPr>
        <w:t>المادة 22</w:t>
      </w:r>
    </w:p>
    <w:p w14:paraId="4D67DFFA" w14:textId="77777777" w:rsidR="00A25849" w:rsidRDefault="00843C3C">
      <w:pPr>
        <w:widowControl w:val="0"/>
        <w:pBdr>
          <w:top w:val="nil"/>
          <w:left w:val="nil"/>
          <w:bottom w:val="nil"/>
          <w:right w:val="nil"/>
          <w:between w:val="nil"/>
        </w:pBdr>
        <w:bidi/>
        <w:spacing w:before="446" w:line="240" w:lineRule="auto"/>
        <w:rPr>
          <w:b/>
          <w:color w:val="000000"/>
          <w:sz w:val="19"/>
          <w:szCs w:val="19"/>
        </w:rPr>
      </w:pPr>
      <w:r>
        <w:rPr>
          <w:b/>
          <w:color w:val="000000"/>
          <w:sz w:val="19"/>
          <w:szCs w:val="19"/>
          <w:rtl/>
        </w:rPr>
        <w:t>قواعد إضافية بشأن الإجراءات التي يجب اتخاذها في حالة عدم الامتثال</w:t>
      </w:r>
    </w:p>
    <w:p w14:paraId="25085862" w14:textId="77777777" w:rsidR="00A25849" w:rsidRDefault="00843C3C">
      <w:pPr>
        <w:widowControl w:val="0"/>
        <w:pBdr>
          <w:top w:val="nil"/>
          <w:left w:val="nil"/>
          <w:bottom w:val="nil"/>
          <w:right w:val="nil"/>
          <w:between w:val="nil"/>
        </w:pBdr>
        <w:bidi/>
        <w:spacing w:before="399" w:line="223" w:lineRule="auto"/>
        <w:ind w:left="505" w:right="503" w:firstLine="18"/>
        <w:rPr>
          <w:color w:val="000000"/>
          <w:sz w:val="19"/>
          <w:szCs w:val="19"/>
        </w:rPr>
      </w:pPr>
      <w:r>
        <w:rPr>
          <w:color w:val="000000"/>
          <w:sz w:val="19"/>
          <w:szCs w:val="19"/>
          <w:rtl/>
        </w:rPr>
        <w:t xml:space="preserve">1. بالإضافة إلى التدابير المشار إليها في المادة 29 (1) و (2) و (3) من اللائحة (الاتحاد </w:t>
      </w:r>
      <w:r>
        <w:rPr>
          <w:color w:val="000000"/>
          <w:sz w:val="19"/>
          <w:szCs w:val="19"/>
          <w:rtl/>
        </w:rPr>
        <w:t>الأوروبي) 2018/848 والمادة 2 من اللائحة التنفيذية (الاتحاد الأوروبي) 2021/279، حيث تكون سلطة المراقبة أو السيطرة يشتبه الجسم أو يتلقى معلومات مثبتة، بما في ذلك معلومات من سلطات الرقابة أو هيئات الرقابة الأخرى، بأن المنتج، الذي قد لا يكون متوافقًا مع اللائحة (الاتحاد الأوروبي) 848/2018، مخصص للاستيراد من دولة ثالثة لغرض وضع هذا المنتج الموجود في السوق داخل الاتحاد، ولكنه يحمل مصطلحات تشير إلى الإنتاج العضوي، أو حيث تم إبلاغ سلطة المراقبة أو هيئة المراقبة من قبل المشغل للاشتباه في عدم الامتثال وفقًا للمادة 27</w:t>
      </w:r>
      <w:r>
        <w:rPr>
          <w:color w:val="000000"/>
          <w:sz w:val="19"/>
          <w:szCs w:val="19"/>
          <w:rtl/>
        </w:rPr>
        <w:t xml:space="preserve"> من تلك اللائحة:</w:t>
      </w:r>
    </w:p>
    <w:p w14:paraId="4C3363EB" w14:textId="77777777" w:rsidR="00A25849" w:rsidRDefault="00843C3C">
      <w:pPr>
        <w:widowControl w:val="0"/>
        <w:pBdr>
          <w:top w:val="nil"/>
          <w:left w:val="nil"/>
          <w:bottom w:val="nil"/>
          <w:right w:val="nil"/>
          <w:between w:val="nil"/>
        </w:pBdr>
        <w:bidi/>
        <w:spacing w:before="231" w:line="223" w:lineRule="auto"/>
        <w:ind w:left="813" w:right="504" w:hanging="296"/>
        <w:rPr>
          <w:color w:val="000000"/>
          <w:sz w:val="19"/>
          <w:szCs w:val="19"/>
        </w:rPr>
      </w:pPr>
      <w:r>
        <w:rPr>
          <w:color w:val="000000"/>
          <w:sz w:val="19"/>
          <w:szCs w:val="19"/>
          <w:rtl/>
        </w:rPr>
        <w:t>(أ) يجب عليها إجراء تحقيق على الفور بهدف التحقق من الامتثال للائحة (الاتحاد الأوروبي) 2018/848 أو الإجراءات المفوضة أو التنفيذية المعتمدة بموجب تلك اللائحة؛ ويجب الانتهاء من هذا التحقيق في أقرب وقت ممكن، خلال فترة معقولة، ويجب أن يأخذ في الاعتبار متانة المنتج وتعقيد الحالة؛</w:t>
      </w:r>
    </w:p>
    <w:p w14:paraId="6A8D10AD"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الأوروبي </w:t>
      </w:r>
      <w:r>
        <w:rPr>
          <w:color w:val="000000"/>
          <w:sz w:val="19"/>
          <w:szCs w:val="19"/>
        </w:rPr>
        <w:t>L</w:t>
      </w:r>
      <w:r>
        <w:rPr>
          <w:color w:val="000000"/>
          <w:sz w:val="19"/>
          <w:szCs w:val="19"/>
          <w:rtl/>
        </w:rPr>
        <w:t xml:space="preserve"> 336/25</w:t>
      </w:r>
    </w:p>
    <w:tbl>
      <w:tblPr>
        <w:tblStyle w:val="af1"/>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78FE9AEA" w14:textId="77777777">
        <w:trPr>
          <w:trHeight w:val="208"/>
        </w:trPr>
        <w:tc>
          <w:tcPr>
            <w:tcW w:w="463" w:type="dxa"/>
            <w:shd w:val="clear" w:color="auto" w:fill="auto"/>
            <w:tcMar>
              <w:top w:w="100" w:type="dxa"/>
              <w:left w:w="100" w:type="dxa"/>
              <w:bottom w:w="100" w:type="dxa"/>
              <w:right w:w="100" w:type="dxa"/>
            </w:tcMar>
          </w:tcPr>
          <w:p w14:paraId="40C5A2AD"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5A89FB91" w14:textId="77777777" w:rsidR="00A25849" w:rsidRDefault="00A25849">
      <w:pPr>
        <w:widowControl w:val="0"/>
        <w:pBdr>
          <w:top w:val="nil"/>
          <w:left w:val="nil"/>
          <w:bottom w:val="nil"/>
          <w:right w:val="nil"/>
          <w:between w:val="nil"/>
        </w:pBdr>
        <w:bidi/>
        <w:rPr>
          <w:color w:val="000000"/>
        </w:rPr>
      </w:pPr>
    </w:p>
    <w:p w14:paraId="7A84CD8D" w14:textId="77777777" w:rsidR="00A25849" w:rsidRDefault="00A25849">
      <w:pPr>
        <w:widowControl w:val="0"/>
        <w:pBdr>
          <w:top w:val="nil"/>
          <w:left w:val="nil"/>
          <w:bottom w:val="nil"/>
          <w:right w:val="nil"/>
          <w:between w:val="nil"/>
        </w:pBdr>
        <w:bidi/>
        <w:rPr>
          <w:color w:val="000000"/>
        </w:rPr>
      </w:pPr>
    </w:p>
    <w:p w14:paraId="53CE9F4B" w14:textId="77777777" w:rsidR="00A25849" w:rsidRDefault="00843C3C">
      <w:pPr>
        <w:widowControl w:val="0"/>
        <w:pBdr>
          <w:top w:val="nil"/>
          <w:left w:val="nil"/>
          <w:bottom w:val="nil"/>
          <w:right w:val="nil"/>
          <w:between w:val="nil"/>
        </w:pBdr>
        <w:bidi/>
        <w:spacing w:line="223" w:lineRule="auto"/>
        <w:ind w:left="813" w:right="504" w:hanging="296"/>
        <w:rPr>
          <w:color w:val="000000"/>
          <w:sz w:val="19"/>
          <w:szCs w:val="19"/>
        </w:rPr>
      </w:pPr>
      <w:r>
        <w:rPr>
          <w:color w:val="000000"/>
          <w:sz w:val="19"/>
          <w:szCs w:val="19"/>
          <w:rtl/>
        </w:rPr>
        <w:t xml:space="preserve">(ب) يحظر الاستيراد من تلك الدولة الثالثة بغرض طرح المنتج المعني في السوق داخل الاتحاد كمنتج عضوي أو منتج تحويلي في انتظار نتائج التحقيق المشار إليه في </w:t>
      </w:r>
      <w:r>
        <w:rPr>
          <w:color w:val="000000"/>
          <w:sz w:val="19"/>
          <w:szCs w:val="19"/>
          <w:rtl/>
        </w:rPr>
        <w:t>النقطة (أ). قبل اتخاذ مثل هذا القرار المؤقت، يجب على سلطة المراقبة أو هيئة المراقبة أن تمنح المشغل أو مجموعة المشغلين فرصة للتعليق.</w:t>
      </w:r>
    </w:p>
    <w:p w14:paraId="38C1F0DD" w14:textId="77777777" w:rsidR="00A25849" w:rsidRDefault="00843C3C">
      <w:pPr>
        <w:widowControl w:val="0"/>
        <w:pBdr>
          <w:top w:val="nil"/>
          <w:left w:val="nil"/>
          <w:bottom w:val="nil"/>
          <w:right w:val="nil"/>
          <w:between w:val="nil"/>
        </w:pBdr>
        <w:bidi/>
        <w:spacing w:before="346" w:line="222" w:lineRule="auto"/>
        <w:ind w:left="507" w:right="504" w:firstLine="9"/>
        <w:rPr>
          <w:color w:val="000000"/>
          <w:sz w:val="19"/>
          <w:szCs w:val="19"/>
        </w:rPr>
      </w:pPr>
      <w:r>
        <w:rPr>
          <w:color w:val="000000"/>
          <w:sz w:val="19"/>
          <w:szCs w:val="19"/>
          <w:rtl/>
        </w:rPr>
        <w:t>2. في حالة عدم ظهور نتائج التحقيق المشار إليها في النقطة (أ) من الفقرة 1 أي عدم امتثال يؤثر على سلامة المنتجات العضوية أو المنتجات قيد التحويل، فإنه يُسمح باستخدام تلك المنتجات ووضع علامة عليها على أنها عضوية. أو منتجات التحويل.</w:t>
      </w:r>
    </w:p>
    <w:p w14:paraId="0342285A" w14:textId="77777777" w:rsidR="00A25849" w:rsidRDefault="00843C3C">
      <w:pPr>
        <w:widowControl w:val="0"/>
        <w:pBdr>
          <w:top w:val="nil"/>
          <w:left w:val="nil"/>
          <w:bottom w:val="nil"/>
          <w:right w:val="nil"/>
          <w:between w:val="nil"/>
        </w:pBdr>
        <w:bidi/>
        <w:spacing w:before="347" w:line="222" w:lineRule="auto"/>
        <w:ind w:left="510" w:right="504" w:firstLine="14"/>
        <w:rPr>
          <w:color w:val="000000"/>
          <w:sz w:val="19"/>
          <w:szCs w:val="19"/>
        </w:rPr>
      </w:pPr>
      <w:r>
        <w:rPr>
          <w:color w:val="000000"/>
          <w:sz w:val="19"/>
          <w:szCs w:val="19"/>
          <w:rtl/>
        </w:rPr>
        <w:t xml:space="preserve">3. يجب على السلطة الرقابية أو هيئة الرقابة وضع قائمة بالتدابير الواجب اتخاذها في حالة عدم الامتثال الثابت. يجب أن يستند كتالوج التدابير هذا إلى </w:t>
      </w:r>
      <w:r>
        <w:rPr>
          <w:color w:val="000000"/>
          <w:sz w:val="19"/>
          <w:szCs w:val="19"/>
          <w:rtl/>
        </w:rPr>
        <w:t>العناصر المحددة في المرفق الرابع لهذه اللائحة ويجب أن يغطي على الأقل:</w:t>
      </w:r>
    </w:p>
    <w:p w14:paraId="1C12C4E9" w14:textId="77777777" w:rsidR="00A25849" w:rsidRDefault="00843C3C">
      <w:pPr>
        <w:widowControl w:val="0"/>
        <w:pBdr>
          <w:top w:val="nil"/>
          <w:left w:val="nil"/>
          <w:bottom w:val="nil"/>
          <w:right w:val="nil"/>
          <w:between w:val="nil"/>
        </w:pBdr>
        <w:bidi/>
        <w:spacing w:before="194" w:line="222" w:lineRule="auto"/>
        <w:ind w:left="817" w:right="504" w:hanging="300"/>
        <w:rPr>
          <w:color w:val="000000"/>
          <w:sz w:val="19"/>
          <w:szCs w:val="19"/>
        </w:rPr>
      </w:pPr>
      <w:r>
        <w:rPr>
          <w:color w:val="000000"/>
          <w:sz w:val="19"/>
          <w:szCs w:val="19"/>
          <w:rtl/>
        </w:rPr>
        <w:t>(أ) قائمة بحالات عدم الامتثال بالإشارة إلى القواعد المحددة للائحة (الاتحاد الأوروبي) 2018/848 أو الأفعال المفوضة أو التنفيذية المعتمدة وفقًا لتلك اللائحة. ويجب أن تتضمن تلك القائمة، على الأقل، حالات عدم الامتثال المدرجة في الجزء ب من المرفق الرابع لهذه اللائحة؛</w:t>
      </w:r>
    </w:p>
    <w:p w14:paraId="1718EBAD" w14:textId="77777777" w:rsidR="00A25849" w:rsidRDefault="00843C3C">
      <w:pPr>
        <w:widowControl w:val="0"/>
        <w:pBdr>
          <w:top w:val="nil"/>
          <w:left w:val="nil"/>
          <w:bottom w:val="nil"/>
          <w:right w:val="nil"/>
          <w:between w:val="nil"/>
        </w:pBdr>
        <w:bidi/>
        <w:spacing w:before="194" w:line="222" w:lineRule="auto"/>
        <w:ind w:left="819" w:right="504" w:hanging="302"/>
        <w:rPr>
          <w:color w:val="000000"/>
          <w:sz w:val="19"/>
          <w:szCs w:val="19"/>
        </w:rPr>
      </w:pPr>
      <w:r>
        <w:rPr>
          <w:color w:val="000000"/>
          <w:sz w:val="19"/>
          <w:szCs w:val="19"/>
          <w:rtl/>
        </w:rPr>
        <w:t>(ب) تصنيف حالات عدم الامتثال إلى ثلاث فئات: طفيفة وجسيمة وحاسمة على النحو المبين في الجزء (أ) من المرفق الرابع لهذه اللائحة، مع مراعاة المعايير التالية على الأقل:</w:t>
      </w:r>
    </w:p>
    <w:p w14:paraId="32160BD6" w14:textId="77777777" w:rsidR="00A25849" w:rsidRDefault="00843C3C">
      <w:pPr>
        <w:widowControl w:val="0"/>
        <w:pBdr>
          <w:top w:val="nil"/>
          <w:left w:val="nil"/>
          <w:bottom w:val="nil"/>
          <w:right w:val="nil"/>
          <w:between w:val="nil"/>
        </w:pBdr>
        <w:bidi/>
        <w:spacing w:before="195" w:line="222" w:lineRule="auto"/>
        <w:ind w:left="1168" w:right="504" w:hanging="341"/>
        <w:rPr>
          <w:color w:val="000000"/>
          <w:sz w:val="19"/>
          <w:szCs w:val="19"/>
        </w:rPr>
      </w:pPr>
      <w:r>
        <w:rPr>
          <w:color w:val="000000"/>
          <w:sz w:val="19"/>
          <w:szCs w:val="19"/>
          <w:rtl/>
        </w:rPr>
        <w:t xml:space="preserve">(ط) تطبيق </w:t>
      </w:r>
      <w:r>
        <w:rPr>
          <w:color w:val="000000"/>
          <w:sz w:val="19"/>
          <w:szCs w:val="19"/>
          <w:rtl/>
        </w:rPr>
        <w:t>التدابير الاحترازية المشار إليها في المادة 28 (1) من اللائحة (الاتحاد الأوروبي) 2018/848، والتدابير العملية المشار إليها في النقطة (أ) (2) من المادة 10 (1) من هذه اللائحة وموثوقية الضوابط الخاصة التي ينفذها المشغل أو مجموعة المشغلين بما يتماشى مع النقطة (و) من المادة 11(1) من هذه اللائحة؛</w:t>
      </w:r>
    </w:p>
    <w:p w14:paraId="12D0EF3B" w14:textId="77777777" w:rsidR="00A25849" w:rsidRDefault="00843C3C">
      <w:pPr>
        <w:widowControl w:val="0"/>
        <w:pBdr>
          <w:top w:val="nil"/>
          <w:left w:val="nil"/>
          <w:bottom w:val="nil"/>
          <w:right w:val="nil"/>
          <w:between w:val="nil"/>
        </w:pBdr>
        <w:bidi/>
        <w:spacing w:before="194" w:line="240" w:lineRule="auto"/>
        <w:ind w:left="826"/>
        <w:rPr>
          <w:color w:val="000000"/>
          <w:sz w:val="19"/>
          <w:szCs w:val="19"/>
        </w:rPr>
      </w:pPr>
      <w:r>
        <w:rPr>
          <w:color w:val="000000"/>
          <w:sz w:val="19"/>
          <w:szCs w:val="19"/>
          <w:rtl/>
        </w:rPr>
        <w:t>(2) التأثير على سلامة المنتجات العضوية أو غير المحولة؛</w:t>
      </w:r>
    </w:p>
    <w:p w14:paraId="74765FC8" w14:textId="77777777" w:rsidR="00A25849" w:rsidRDefault="00843C3C">
      <w:pPr>
        <w:widowControl w:val="0"/>
        <w:pBdr>
          <w:top w:val="nil"/>
          <w:left w:val="nil"/>
          <w:bottom w:val="nil"/>
          <w:right w:val="nil"/>
          <w:between w:val="nil"/>
        </w:pBdr>
        <w:bidi/>
        <w:spacing w:before="179" w:line="223" w:lineRule="auto"/>
        <w:ind w:left="1172" w:right="504" w:hanging="346"/>
        <w:rPr>
          <w:color w:val="000000"/>
          <w:sz w:val="19"/>
          <w:szCs w:val="19"/>
        </w:rPr>
      </w:pPr>
      <w:r>
        <w:rPr>
          <w:color w:val="000000"/>
          <w:sz w:val="19"/>
          <w:szCs w:val="19"/>
          <w:rtl/>
        </w:rPr>
        <w:t>(3) قدرة نظام التتبع على تحديد موقع المنتج (المنتجات) المتأثر في سلسلة التوريد وحظر الاستيراد من دولة ثالثة بغرض طرح المنتج (المنتجات) في السوق داخل الاتحاد مع الإشارة إلى الإنتاج العضوي ;</w:t>
      </w:r>
    </w:p>
    <w:p w14:paraId="7C456214" w14:textId="77777777" w:rsidR="00A25849" w:rsidRDefault="00843C3C">
      <w:pPr>
        <w:widowControl w:val="0"/>
        <w:pBdr>
          <w:top w:val="nil"/>
          <w:left w:val="nil"/>
          <w:bottom w:val="nil"/>
          <w:right w:val="nil"/>
          <w:between w:val="nil"/>
        </w:pBdr>
        <w:bidi/>
        <w:spacing w:before="193" w:line="223" w:lineRule="auto"/>
        <w:ind w:left="1168" w:right="504" w:hanging="341"/>
        <w:rPr>
          <w:color w:val="000000"/>
          <w:sz w:val="19"/>
          <w:szCs w:val="19"/>
        </w:rPr>
      </w:pPr>
      <w:r>
        <w:rPr>
          <w:color w:val="000000"/>
          <w:sz w:val="19"/>
          <w:szCs w:val="19"/>
          <w:rtl/>
        </w:rPr>
        <w:t>(4) استجابة المشغل أو مجموعة المشغلين للطلبات السابقة من سلطة المراقبة أو هيئة المراقبة؛</w:t>
      </w:r>
    </w:p>
    <w:p w14:paraId="0CD0A529" w14:textId="77777777" w:rsidR="00A25849" w:rsidRDefault="00843C3C">
      <w:pPr>
        <w:widowControl w:val="0"/>
        <w:pBdr>
          <w:top w:val="nil"/>
          <w:left w:val="nil"/>
          <w:bottom w:val="nil"/>
          <w:right w:val="nil"/>
          <w:between w:val="nil"/>
        </w:pBdr>
        <w:bidi/>
        <w:spacing w:before="193" w:line="240" w:lineRule="auto"/>
        <w:ind w:left="516"/>
        <w:rPr>
          <w:color w:val="000000"/>
          <w:sz w:val="19"/>
          <w:szCs w:val="19"/>
        </w:rPr>
      </w:pPr>
      <w:r>
        <w:rPr>
          <w:color w:val="000000"/>
          <w:sz w:val="19"/>
          <w:szCs w:val="19"/>
          <w:rtl/>
        </w:rPr>
        <w:t>(ج) التدابير الواجب تطبيقها على كل حالة عدم امتثال.</w:t>
      </w:r>
    </w:p>
    <w:p w14:paraId="3B5CCE2B" w14:textId="77777777" w:rsidR="00A25849" w:rsidRDefault="00843C3C">
      <w:pPr>
        <w:widowControl w:val="0"/>
        <w:pBdr>
          <w:top w:val="nil"/>
          <w:left w:val="nil"/>
          <w:bottom w:val="nil"/>
          <w:right w:val="nil"/>
          <w:between w:val="nil"/>
        </w:pBdr>
        <w:bidi/>
        <w:spacing w:before="333" w:line="222" w:lineRule="auto"/>
        <w:ind w:left="506" w:right="505" w:firstLine="5"/>
        <w:rPr>
          <w:color w:val="000000"/>
          <w:sz w:val="19"/>
          <w:szCs w:val="19"/>
        </w:rPr>
      </w:pPr>
      <w:r>
        <w:rPr>
          <w:color w:val="000000"/>
          <w:sz w:val="19"/>
          <w:szCs w:val="19"/>
          <w:rtl/>
        </w:rPr>
        <w:t xml:space="preserve">4. يجب على سلطة المراقبة أو هيئة المراقبة توثيق نتائج التحقيقات المشار إليها في النقطة (أ) </w:t>
      </w:r>
      <w:r>
        <w:rPr>
          <w:color w:val="000000"/>
          <w:sz w:val="19"/>
          <w:szCs w:val="19"/>
          <w:rtl/>
        </w:rPr>
        <w:t>من المادة 29 (1) من اللائحة (الاتحاد الأوروبي) 2018/848.</w:t>
      </w:r>
    </w:p>
    <w:p w14:paraId="725E0AE7" w14:textId="77777777" w:rsidR="00A25849" w:rsidRDefault="00843C3C">
      <w:pPr>
        <w:widowControl w:val="0"/>
        <w:pBdr>
          <w:top w:val="nil"/>
          <w:left w:val="nil"/>
          <w:bottom w:val="nil"/>
          <w:right w:val="nil"/>
          <w:between w:val="nil"/>
        </w:pBdr>
        <w:bidi/>
        <w:spacing w:before="767" w:line="240" w:lineRule="auto"/>
        <w:rPr>
          <w:color w:val="000000"/>
          <w:sz w:val="19"/>
          <w:szCs w:val="19"/>
        </w:rPr>
      </w:pPr>
      <w:r>
        <w:rPr>
          <w:color w:val="000000"/>
          <w:sz w:val="19"/>
          <w:szCs w:val="19"/>
          <w:rtl/>
        </w:rPr>
        <w:t>المادة 23</w:t>
      </w:r>
    </w:p>
    <w:p w14:paraId="1CD54478" w14:textId="77777777" w:rsidR="00A25849" w:rsidRDefault="00843C3C">
      <w:pPr>
        <w:widowControl w:val="0"/>
        <w:pBdr>
          <w:top w:val="nil"/>
          <w:left w:val="nil"/>
          <w:bottom w:val="nil"/>
          <w:right w:val="nil"/>
          <w:between w:val="nil"/>
        </w:pBdr>
        <w:bidi/>
        <w:spacing w:before="371" w:line="240" w:lineRule="auto"/>
        <w:rPr>
          <w:b/>
          <w:color w:val="000000"/>
          <w:sz w:val="19"/>
          <w:szCs w:val="19"/>
        </w:rPr>
      </w:pPr>
      <w:r>
        <w:rPr>
          <w:b/>
          <w:color w:val="000000"/>
          <w:sz w:val="19"/>
          <w:szCs w:val="19"/>
          <w:rtl/>
        </w:rPr>
        <w:t>قواعد إضافية بشأن التدابير في حالة عدم الامتثال</w:t>
      </w:r>
    </w:p>
    <w:p w14:paraId="3CB06F82" w14:textId="77777777" w:rsidR="00A25849" w:rsidRDefault="00843C3C">
      <w:pPr>
        <w:widowControl w:val="0"/>
        <w:pBdr>
          <w:top w:val="nil"/>
          <w:left w:val="nil"/>
          <w:bottom w:val="nil"/>
          <w:right w:val="nil"/>
          <w:between w:val="nil"/>
        </w:pBdr>
        <w:bidi/>
        <w:spacing w:before="333" w:line="222" w:lineRule="auto"/>
        <w:ind w:left="507" w:right="502" w:firstLine="16"/>
        <w:rPr>
          <w:color w:val="000000"/>
          <w:sz w:val="19"/>
          <w:szCs w:val="19"/>
        </w:rPr>
      </w:pPr>
      <w:r>
        <w:rPr>
          <w:color w:val="000000"/>
          <w:sz w:val="19"/>
          <w:szCs w:val="19"/>
          <w:rtl/>
        </w:rPr>
        <w:t xml:space="preserve">1. في حالة عدم الامتثال الذي يؤثر على سلامة المنتجات العضوية أو قيد التحويل خلال أي من مراحل الإنتاج والتحضير والتوزيع، على سبيل المثال </w:t>
      </w:r>
      <w:r>
        <w:rPr>
          <w:color w:val="000000"/>
          <w:sz w:val="19"/>
          <w:szCs w:val="19"/>
          <w:rtl/>
        </w:rPr>
        <w:t xml:space="preserve">نتيجة لاستخدام منتجات أو مواد أو تقنيات غير مصرح بها، أو المختلط بالمنتجات غير العضوية، يجب على السلطة الرقابية أو هيئة الرقابة التأكد، بالإضافة إلى التدابير الواجب اتخاذها وفقاً للفقرتين 2 و3 من هذه المادة، من عدم الإشارة إلى الإنتاج العضوي على النحو المبين في الفصل الرابع من هذه </w:t>
      </w:r>
      <w:r>
        <w:rPr>
          <w:color w:val="000000"/>
          <w:sz w:val="19"/>
          <w:szCs w:val="19"/>
          <w:rtl/>
        </w:rPr>
        <w:lastRenderedPageBreak/>
        <w:t>المادة. اللائحة (الاتحاد الأوروبي) 2018/848، بشأن وضع العلامات والإعلان عن المجموعة الكاملة أو عملية الإنتاج للمنتج المراد استيراده من دولة ثالثة بغرض طرح هذا المنتج في السوق داخل الاتحاد.</w:t>
      </w:r>
    </w:p>
    <w:p w14:paraId="57B2A5BE" w14:textId="77777777" w:rsidR="00A25849" w:rsidRDefault="00843C3C">
      <w:pPr>
        <w:widowControl w:val="0"/>
        <w:pBdr>
          <w:top w:val="nil"/>
          <w:left w:val="nil"/>
          <w:bottom w:val="nil"/>
          <w:right w:val="nil"/>
          <w:between w:val="nil"/>
        </w:pBdr>
        <w:bidi/>
        <w:spacing w:before="346" w:line="240" w:lineRule="auto"/>
        <w:ind w:left="516"/>
        <w:rPr>
          <w:color w:val="000000"/>
          <w:sz w:val="19"/>
          <w:szCs w:val="19"/>
        </w:rPr>
      </w:pPr>
      <w:r>
        <w:rPr>
          <w:color w:val="000000"/>
          <w:sz w:val="19"/>
          <w:szCs w:val="19"/>
          <w:rtl/>
        </w:rPr>
        <w:t xml:space="preserve">2. في حالة إثبات عدم الامتثال، يجب على </w:t>
      </w:r>
      <w:r>
        <w:rPr>
          <w:color w:val="000000"/>
          <w:sz w:val="19"/>
          <w:szCs w:val="19"/>
          <w:rtl/>
        </w:rPr>
        <w:t>السلطة الرقابية أو هيئة الرقابة ما يلي:</w:t>
      </w:r>
    </w:p>
    <w:p w14:paraId="7B8D49DA" w14:textId="77777777" w:rsidR="00A25849" w:rsidRDefault="00843C3C">
      <w:pPr>
        <w:widowControl w:val="0"/>
        <w:pBdr>
          <w:top w:val="nil"/>
          <w:left w:val="nil"/>
          <w:bottom w:val="nil"/>
          <w:right w:val="nil"/>
          <w:between w:val="nil"/>
        </w:pBdr>
        <w:bidi/>
        <w:spacing w:before="180" w:line="223" w:lineRule="auto"/>
        <w:ind w:left="820" w:right="505" w:hanging="303"/>
        <w:rPr>
          <w:color w:val="000000"/>
          <w:sz w:val="19"/>
          <w:szCs w:val="19"/>
        </w:rPr>
      </w:pPr>
      <w:r>
        <w:rPr>
          <w:color w:val="000000"/>
          <w:sz w:val="19"/>
          <w:szCs w:val="19"/>
          <w:rtl/>
        </w:rPr>
        <w:t>(أ) اتخاذ أي إجراء ضروري لتحديد أصل ومدى عدم الامتثال وتحديد مسؤوليات المشغل أو مجموعة المشغلين؛ و</w:t>
      </w:r>
    </w:p>
    <w:p w14:paraId="76573C9C" w14:textId="77777777" w:rsidR="00A25849" w:rsidRDefault="00843C3C">
      <w:pPr>
        <w:widowControl w:val="0"/>
        <w:pBdr>
          <w:top w:val="nil"/>
          <w:left w:val="nil"/>
          <w:bottom w:val="nil"/>
          <w:right w:val="nil"/>
          <w:between w:val="nil"/>
        </w:pBdr>
        <w:bidi/>
        <w:spacing w:before="193" w:line="223" w:lineRule="auto"/>
        <w:ind w:left="818" w:right="504" w:hanging="301"/>
        <w:rPr>
          <w:color w:val="000000"/>
          <w:sz w:val="19"/>
          <w:szCs w:val="19"/>
        </w:rPr>
      </w:pPr>
      <w:r>
        <w:rPr>
          <w:color w:val="000000"/>
          <w:sz w:val="19"/>
          <w:szCs w:val="19"/>
          <w:rtl/>
        </w:rPr>
        <w:t>(ب) اتخاذ التدابير المناسبة لضمان قيام المشغل أو مجموعة المشغلين بمعالجة عدم الامتثال ومنع تكرار حدوث عدم الامتثال هذا.</w:t>
      </w:r>
    </w:p>
    <w:p w14:paraId="0BBD15CD" w14:textId="77777777" w:rsidR="00A25849" w:rsidRDefault="00843C3C">
      <w:pPr>
        <w:widowControl w:val="0"/>
        <w:pBdr>
          <w:top w:val="nil"/>
          <w:left w:val="nil"/>
          <w:bottom w:val="nil"/>
          <w:right w:val="nil"/>
          <w:between w:val="nil"/>
        </w:pBdr>
        <w:bidi/>
        <w:spacing w:before="346" w:line="223" w:lineRule="auto"/>
        <w:ind w:left="510" w:right="548" w:hanging="5"/>
        <w:rPr>
          <w:color w:val="000000"/>
          <w:sz w:val="19"/>
          <w:szCs w:val="19"/>
        </w:rPr>
      </w:pPr>
      <w:r>
        <w:rPr>
          <w:color w:val="000000"/>
          <w:sz w:val="19"/>
          <w:szCs w:val="19"/>
          <w:rtl/>
        </w:rPr>
        <w:t>عند تحديد التدابير التي يجب اتخاذها، يجب على سلطة المراقبة أو هيئة المراقبة أن تأخذ في الاعتبار طبيعة عدم الامتثال والسجل السابق للمشغل أو مجموعة المشغلين فيما يتعلق بالامتثال.</w:t>
      </w:r>
    </w:p>
    <w:p w14:paraId="6FFA06F4"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336/26 الجريدة الرسمية للاتحاد الأوروبي 23.9.2021</w:t>
      </w:r>
    </w:p>
    <w:tbl>
      <w:tblPr>
        <w:tblStyle w:val="af2"/>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4F040790" w14:textId="77777777">
        <w:trPr>
          <w:trHeight w:val="208"/>
        </w:trPr>
        <w:tc>
          <w:tcPr>
            <w:tcW w:w="463" w:type="dxa"/>
            <w:shd w:val="clear" w:color="auto" w:fill="auto"/>
            <w:tcMar>
              <w:top w:w="100" w:type="dxa"/>
              <w:left w:w="100" w:type="dxa"/>
              <w:bottom w:w="100" w:type="dxa"/>
              <w:right w:w="100" w:type="dxa"/>
            </w:tcMar>
          </w:tcPr>
          <w:p w14:paraId="65E9A24B"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68A303DD" w14:textId="77777777" w:rsidR="00A25849" w:rsidRDefault="00A25849">
      <w:pPr>
        <w:widowControl w:val="0"/>
        <w:pBdr>
          <w:top w:val="nil"/>
          <w:left w:val="nil"/>
          <w:bottom w:val="nil"/>
          <w:right w:val="nil"/>
          <w:between w:val="nil"/>
        </w:pBdr>
        <w:bidi/>
        <w:rPr>
          <w:color w:val="000000"/>
        </w:rPr>
      </w:pPr>
    </w:p>
    <w:p w14:paraId="50D82C58" w14:textId="77777777" w:rsidR="00A25849" w:rsidRDefault="00A25849">
      <w:pPr>
        <w:widowControl w:val="0"/>
        <w:pBdr>
          <w:top w:val="nil"/>
          <w:left w:val="nil"/>
          <w:bottom w:val="nil"/>
          <w:right w:val="nil"/>
          <w:between w:val="nil"/>
        </w:pBdr>
        <w:bidi/>
        <w:rPr>
          <w:color w:val="000000"/>
        </w:rPr>
      </w:pPr>
    </w:p>
    <w:p w14:paraId="102A1DDD" w14:textId="77777777" w:rsidR="00A25849" w:rsidRDefault="00843C3C">
      <w:pPr>
        <w:widowControl w:val="0"/>
        <w:pBdr>
          <w:top w:val="nil"/>
          <w:left w:val="nil"/>
          <w:bottom w:val="nil"/>
          <w:right w:val="nil"/>
          <w:between w:val="nil"/>
        </w:pBdr>
        <w:bidi/>
        <w:spacing w:line="223" w:lineRule="auto"/>
        <w:ind w:left="507" w:right="506" w:firstLine="17"/>
        <w:rPr>
          <w:color w:val="000000"/>
          <w:sz w:val="19"/>
          <w:szCs w:val="19"/>
        </w:rPr>
      </w:pPr>
      <w:r>
        <w:rPr>
          <w:color w:val="000000"/>
          <w:sz w:val="19"/>
          <w:szCs w:val="19"/>
          <w:rtl/>
        </w:rPr>
        <w:t xml:space="preserve">3. عند </w:t>
      </w:r>
      <w:r>
        <w:rPr>
          <w:color w:val="000000"/>
          <w:sz w:val="19"/>
          <w:szCs w:val="19"/>
          <w:rtl/>
        </w:rPr>
        <w:t>التصرف وفقًا للفقرة 2 من هذه المادة، يجب على سلطة المراقبة أو هيئة المراقبة اتخاذ أي إجراء تراه مناسبًا لضمان الامتثال للائحة (الاتحاد الأوروبي) 2018/848 والإجراءات المفوضة والتنفيذية المعتمدة بموجب تلك اللائحة، بما في ذلك:</w:t>
      </w:r>
    </w:p>
    <w:p w14:paraId="3AC85E5C" w14:textId="77777777" w:rsidR="00A25849" w:rsidRDefault="00843C3C">
      <w:pPr>
        <w:widowControl w:val="0"/>
        <w:pBdr>
          <w:top w:val="nil"/>
          <w:left w:val="nil"/>
          <w:bottom w:val="nil"/>
          <w:right w:val="nil"/>
          <w:between w:val="nil"/>
        </w:pBdr>
        <w:bidi/>
        <w:spacing w:before="207" w:line="240" w:lineRule="auto"/>
        <w:ind w:left="516"/>
        <w:rPr>
          <w:color w:val="000000"/>
          <w:sz w:val="19"/>
          <w:szCs w:val="19"/>
        </w:rPr>
      </w:pPr>
      <w:r>
        <w:rPr>
          <w:color w:val="000000"/>
          <w:sz w:val="19"/>
          <w:szCs w:val="19"/>
          <w:rtl/>
        </w:rPr>
        <w:t xml:space="preserve">(أ) تطبيق قائمة التدابير </w:t>
      </w:r>
      <w:r>
        <w:rPr>
          <w:color w:val="000000"/>
          <w:sz w:val="19"/>
          <w:szCs w:val="19"/>
          <w:rtl/>
        </w:rPr>
        <w:t>المشار إليها في المادة 22 (3) من هذه اللائحة؛</w:t>
      </w:r>
    </w:p>
    <w:p w14:paraId="33D8B64E" w14:textId="77777777" w:rsidR="00A25849" w:rsidRDefault="00843C3C">
      <w:pPr>
        <w:widowControl w:val="0"/>
        <w:pBdr>
          <w:top w:val="nil"/>
          <w:left w:val="nil"/>
          <w:bottom w:val="nil"/>
          <w:right w:val="nil"/>
          <w:between w:val="nil"/>
        </w:pBdr>
        <w:bidi/>
        <w:spacing w:before="193" w:line="240" w:lineRule="auto"/>
        <w:ind w:left="516"/>
        <w:rPr>
          <w:color w:val="000000"/>
          <w:sz w:val="19"/>
          <w:szCs w:val="19"/>
        </w:rPr>
      </w:pPr>
      <w:r>
        <w:rPr>
          <w:color w:val="000000"/>
          <w:sz w:val="19"/>
          <w:szCs w:val="19"/>
          <w:rtl/>
        </w:rPr>
        <w:t>(ب) التأكد من قيام المشغل أو مجموعة المشغلين بزيادة وتيرة عمليات المراقبة الخاصة بهم؛</w:t>
      </w:r>
    </w:p>
    <w:p w14:paraId="1BD6A1BC" w14:textId="77777777" w:rsidR="00A25849" w:rsidRDefault="00843C3C">
      <w:pPr>
        <w:widowControl w:val="0"/>
        <w:pBdr>
          <w:top w:val="nil"/>
          <w:left w:val="nil"/>
          <w:bottom w:val="nil"/>
          <w:right w:val="nil"/>
          <w:between w:val="nil"/>
        </w:pBdr>
        <w:bidi/>
        <w:spacing w:before="194" w:line="223" w:lineRule="auto"/>
        <w:ind w:left="819" w:right="505" w:hanging="302"/>
        <w:rPr>
          <w:color w:val="000000"/>
          <w:sz w:val="19"/>
          <w:szCs w:val="19"/>
        </w:rPr>
      </w:pPr>
      <w:r>
        <w:rPr>
          <w:color w:val="000000"/>
          <w:sz w:val="19"/>
          <w:szCs w:val="19"/>
          <w:rtl/>
        </w:rPr>
        <w:t>(ج) التأكد من أن بعض أنشطة المشغل أو مجموعة المشغلين تخضع لضوابط متزايدة أو منهجية من قبل سلطة الرقابة أو هيئة الرقابة.</w:t>
      </w:r>
    </w:p>
    <w:p w14:paraId="14076325" w14:textId="77777777" w:rsidR="00A25849" w:rsidRDefault="00843C3C">
      <w:pPr>
        <w:widowControl w:val="0"/>
        <w:pBdr>
          <w:top w:val="nil"/>
          <w:left w:val="nil"/>
          <w:bottom w:val="nil"/>
          <w:right w:val="nil"/>
          <w:between w:val="nil"/>
        </w:pBdr>
        <w:bidi/>
        <w:spacing w:before="369" w:line="223" w:lineRule="auto"/>
        <w:ind w:left="505" w:right="504" w:firstLine="6"/>
        <w:rPr>
          <w:color w:val="000000"/>
          <w:sz w:val="19"/>
          <w:szCs w:val="19"/>
        </w:rPr>
      </w:pPr>
      <w:r>
        <w:rPr>
          <w:color w:val="000000"/>
          <w:sz w:val="19"/>
          <w:szCs w:val="19"/>
          <w:rtl/>
        </w:rPr>
        <w:t>4. في حالة عدم الامتثال الخطير أو المتكرر أو المستمر، يجب على سلطة المراقبة أو هيئة المراقبة التأكد من منع المشغل أو مجموعة المشغلين، بالإضافة إلى التدابير المنصوص عليها في الفقرتين 2 و3، من وضع السوق داخل الاتحاد لفترة معينة من المنتجات التي تشير إلى الإنتاج العضوي، وأن يتم تعليق أو سحب شهادتها المشار إليها في النقطة (ب)(ط) من المادة 45 (1) من اللائحة (الاتحاد الأوروبي) 2018/848، ملائم.</w:t>
      </w:r>
    </w:p>
    <w:p w14:paraId="7A733E9B" w14:textId="77777777" w:rsidR="00A25849" w:rsidRDefault="00843C3C">
      <w:pPr>
        <w:widowControl w:val="0"/>
        <w:pBdr>
          <w:top w:val="nil"/>
          <w:left w:val="nil"/>
          <w:bottom w:val="nil"/>
          <w:right w:val="nil"/>
          <w:between w:val="nil"/>
        </w:pBdr>
        <w:bidi/>
        <w:spacing w:before="371" w:line="223" w:lineRule="auto"/>
        <w:ind w:left="508" w:right="504" w:firstLine="15"/>
        <w:rPr>
          <w:color w:val="000000"/>
          <w:sz w:val="19"/>
          <w:szCs w:val="19"/>
        </w:rPr>
      </w:pPr>
      <w:r>
        <w:rPr>
          <w:color w:val="000000"/>
          <w:sz w:val="19"/>
          <w:szCs w:val="19"/>
          <w:rtl/>
        </w:rPr>
        <w:t>5. يجب على سلطة المراقبة أو هيئة المراقبة أن تزود المشغل أو مجموعة المشغلين بإخطار كتابي بقرارها بشأن الإجراء أو الإجراء الذي سيتم اتخاذه وفقًا لهذه المادة، بالإضافة إلى أسباب هذا القرار.</w:t>
      </w:r>
    </w:p>
    <w:p w14:paraId="3235BB0B" w14:textId="77777777" w:rsidR="00A25849" w:rsidRDefault="00843C3C">
      <w:pPr>
        <w:widowControl w:val="0"/>
        <w:pBdr>
          <w:top w:val="nil"/>
          <w:left w:val="nil"/>
          <w:bottom w:val="nil"/>
          <w:right w:val="nil"/>
          <w:between w:val="nil"/>
        </w:pBdr>
        <w:bidi/>
        <w:spacing w:before="821" w:line="240" w:lineRule="auto"/>
        <w:rPr>
          <w:color w:val="000000"/>
          <w:sz w:val="19"/>
          <w:szCs w:val="19"/>
        </w:rPr>
      </w:pPr>
      <w:r>
        <w:rPr>
          <w:color w:val="000000"/>
          <w:sz w:val="19"/>
          <w:szCs w:val="19"/>
          <w:rtl/>
        </w:rPr>
        <w:t>المادة 24</w:t>
      </w:r>
    </w:p>
    <w:p w14:paraId="52555CDA" w14:textId="77777777" w:rsidR="00A25849" w:rsidRDefault="00843C3C">
      <w:pPr>
        <w:widowControl w:val="0"/>
        <w:pBdr>
          <w:top w:val="nil"/>
          <w:left w:val="nil"/>
          <w:bottom w:val="nil"/>
          <w:right w:val="nil"/>
          <w:between w:val="nil"/>
        </w:pBdr>
        <w:bidi/>
        <w:spacing w:before="398" w:line="240" w:lineRule="auto"/>
        <w:rPr>
          <w:b/>
          <w:color w:val="000000"/>
          <w:sz w:val="19"/>
          <w:szCs w:val="19"/>
        </w:rPr>
      </w:pPr>
      <w:r>
        <w:rPr>
          <w:b/>
          <w:color w:val="000000"/>
          <w:sz w:val="19"/>
          <w:szCs w:val="19"/>
          <w:rtl/>
        </w:rPr>
        <w:t>الشيكات التي يتم إجراؤها لغرض الاعتراف بأثر رجعي لفترة سابقة</w:t>
      </w:r>
    </w:p>
    <w:p w14:paraId="2FD7F874" w14:textId="77777777" w:rsidR="00A25849" w:rsidRDefault="00843C3C">
      <w:pPr>
        <w:widowControl w:val="0"/>
        <w:pBdr>
          <w:top w:val="nil"/>
          <w:left w:val="nil"/>
          <w:bottom w:val="nil"/>
          <w:right w:val="nil"/>
          <w:between w:val="nil"/>
        </w:pBdr>
        <w:bidi/>
        <w:spacing w:before="356" w:line="223" w:lineRule="auto"/>
        <w:ind w:left="505" w:right="504" w:firstLine="18"/>
        <w:rPr>
          <w:color w:val="000000"/>
          <w:sz w:val="19"/>
          <w:szCs w:val="19"/>
        </w:rPr>
      </w:pPr>
      <w:r>
        <w:rPr>
          <w:color w:val="000000"/>
          <w:sz w:val="19"/>
          <w:szCs w:val="19"/>
          <w:rtl/>
        </w:rPr>
        <w:t>1. قبل منح الاعتراف بأثر رجعي بفترة سابقة كجزء من فترة التحويل لأغراض النقطة (ب) من المادة 10 (3) من اللائحة (</w:t>
      </w:r>
      <w:r>
        <w:rPr>
          <w:color w:val="000000"/>
          <w:sz w:val="19"/>
          <w:szCs w:val="19"/>
          <w:rtl/>
        </w:rPr>
        <w:t>الاتحاد الأوروبي) 2018/848، يجب على سلطة المراقبة أو هيئة المراقبة التأكد من أن المشغل يقدم المستندات التالية التي تثبت أن قطع الأراضي كانت مناطق طبيعية أو زراعية لم يتم معالجتها أو تلوثها لمدة 3 سنوات على الأقل بمنتجات أو مواد غير مصرح باستخدامها في الإنتاج العضوي وفقًا لـ اللائحة (الاتحاد الأوروبي) 2018/848:</w:t>
      </w:r>
    </w:p>
    <w:p w14:paraId="0B634B24" w14:textId="77777777" w:rsidR="00A25849" w:rsidRDefault="00843C3C">
      <w:pPr>
        <w:widowControl w:val="0"/>
        <w:pBdr>
          <w:top w:val="nil"/>
          <w:left w:val="nil"/>
          <w:bottom w:val="nil"/>
          <w:right w:val="nil"/>
          <w:between w:val="nil"/>
        </w:pBdr>
        <w:bidi/>
        <w:spacing w:before="207" w:line="223" w:lineRule="auto"/>
        <w:ind w:left="813" w:right="505" w:hanging="296"/>
        <w:rPr>
          <w:color w:val="000000"/>
          <w:sz w:val="19"/>
          <w:szCs w:val="19"/>
        </w:rPr>
      </w:pPr>
      <w:r>
        <w:rPr>
          <w:color w:val="000000"/>
          <w:sz w:val="19"/>
          <w:szCs w:val="19"/>
          <w:rtl/>
        </w:rPr>
        <w:t>(أ) خرائط تحدد بوضوح كل قطعة أرض مشمولة بطلب الاعتراف بأثر رجعي ومعلومات عن المساحة الإجمالية لتلك قطع الأرض، وإذا كان ذلك مناسبا، عن طبيعة وحجم الإنتاج الجاري وإحداثيات موقعها الجغرافي؛</w:t>
      </w:r>
    </w:p>
    <w:p w14:paraId="7B46651D" w14:textId="77777777" w:rsidR="00A25849" w:rsidRDefault="00843C3C">
      <w:pPr>
        <w:widowControl w:val="0"/>
        <w:pBdr>
          <w:top w:val="nil"/>
          <w:left w:val="nil"/>
          <w:bottom w:val="nil"/>
          <w:right w:val="nil"/>
          <w:between w:val="nil"/>
        </w:pBdr>
        <w:bidi/>
        <w:spacing w:before="206" w:line="223" w:lineRule="auto"/>
        <w:ind w:left="817" w:right="505" w:hanging="300"/>
        <w:rPr>
          <w:color w:val="000000"/>
          <w:sz w:val="19"/>
          <w:szCs w:val="19"/>
        </w:rPr>
      </w:pPr>
      <w:r>
        <w:rPr>
          <w:color w:val="000000"/>
          <w:sz w:val="19"/>
          <w:szCs w:val="19"/>
          <w:rtl/>
        </w:rPr>
        <w:t xml:space="preserve">(ب) أي </w:t>
      </w:r>
      <w:r>
        <w:rPr>
          <w:color w:val="000000"/>
          <w:sz w:val="19"/>
          <w:szCs w:val="19"/>
          <w:rtl/>
        </w:rPr>
        <w:t>مستندات أخرى ذات صلة تعتبرها السلطة الرقابية أو هيئة الرقابة ضرورية لتقييم طلب الاعتراف بأثر رجعي.</w:t>
      </w:r>
    </w:p>
    <w:p w14:paraId="56A1FCD9" w14:textId="77777777" w:rsidR="00A25849" w:rsidRDefault="00843C3C">
      <w:pPr>
        <w:widowControl w:val="0"/>
        <w:pBdr>
          <w:top w:val="nil"/>
          <w:left w:val="nil"/>
          <w:bottom w:val="nil"/>
          <w:right w:val="nil"/>
          <w:between w:val="nil"/>
        </w:pBdr>
        <w:bidi/>
        <w:spacing w:before="371" w:line="240" w:lineRule="auto"/>
        <w:ind w:left="516"/>
        <w:rPr>
          <w:color w:val="000000"/>
          <w:sz w:val="19"/>
          <w:szCs w:val="19"/>
        </w:rPr>
      </w:pPr>
      <w:r>
        <w:rPr>
          <w:color w:val="000000"/>
          <w:sz w:val="19"/>
          <w:szCs w:val="19"/>
          <w:rtl/>
        </w:rPr>
        <w:t>2. بالإضافة إلى ذلك، يجب على السلطة الرقابية أو الجهة الرقابية اتخاذ الخطوات التالية:</w:t>
      </w:r>
    </w:p>
    <w:p w14:paraId="1F6DFFA7" w14:textId="77777777" w:rsidR="00A25849" w:rsidRDefault="00843C3C">
      <w:pPr>
        <w:widowControl w:val="0"/>
        <w:pBdr>
          <w:top w:val="nil"/>
          <w:left w:val="nil"/>
          <w:bottom w:val="nil"/>
          <w:right w:val="nil"/>
          <w:between w:val="nil"/>
        </w:pBdr>
        <w:bidi/>
        <w:spacing w:before="193" w:line="223" w:lineRule="auto"/>
        <w:ind w:left="813" w:right="502" w:hanging="296"/>
        <w:rPr>
          <w:color w:val="000000"/>
          <w:sz w:val="19"/>
          <w:szCs w:val="19"/>
        </w:rPr>
      </w:pPr>
      <w:r>
        <w:rPr>
          <w:color w:val="000000"/>
          <w:sz w:val="19"/>
          <w:szCs w:val="19"/>
          <w:rtl/>
        </w:rPr>
        <w:t>(أ) يجب عليها إجراء تحليل مفصل للمخاطر بناءً على أدلة مستندية لتقييم ما إذا كانت أي قطعة أرض يغطيها طلب الاعتراف بأثر رجعي قد تمت معالجتها بمنتجات أو مواد غير مصرح باستخدامها في الإنتاج العضوي لمدة لا تقل عن 3 سنوات، مع الأخذ بعين الاعتبار على وجه الخصوص حجم المساحة الإجمالية التي يتعلق بها الطلب والممارسات الزراعية المنجزة خلال تلك الفترة على كل قطعة أرض موضوع الطلب. يجب على السلطة الرقابية أو هيئة الرقابة الاحتفاظ بالوثائق الخاصة بتحليل المخاطر؛</w:t>
      </w:r>
    </w:p>
    <w:p w14:paraId="59F575F2" w14:textId="77777777" w:rsidR="00A25849" w:rsidRDefault="00843C3C">
      <w:pPr>
        <w:widowControl w:val="0"/>
        <w:pBdr>
          <w:top w:val="nil"/>
          <w:left w:val="nil"/>
          <w:bottom w:val="nil"/>
          <w:right w:val="nil"/>
          <w:between w:val="nil"/>
        </w:pBdr>
        <w:bidi/>
        <w:spacing w:before="207" w:line="223" w:lineRule="auto"/>
        <w:ind w:left="817" w:right="504" w:hanging="300"/>
        <w:rPr>
          <w:color w:val="000000"/>
          <w:sz w:val="19"/>
          <w:szCs w:val="19"/>
        </w:rPr>
      </w:pPr>
      <w:r>
        <w:rPr>
          <w:color w:val="000000"/>
          <w:sz w:val="19"/>
          <w:szCs w:val="19"/>
          <w:rtl/>
        </w:rPr>
        <w:t xml:space="preserve">(ب) يجب عليها أخذ عينات من التربة و/أو النبات من كل قطعة أرض بما يتماشى مع نتائج تحليل المخاطر المشار إليها في النقطة (أ)، بما في </w:t>
      </w:r>
      <w:r>
        <w:rPr>
          <w:color w:val="000000"/>
          <w:sz w:val="19"/>
          <w:szCs w:val="19"/>
          <w:rtl/>
        </w:rPr>
        <w:t>ذلك قطع الأراضي التي تم تحديدها على أنها تمثل خطر التلوث؛</w:t>
      </w:r>
    </w:p>
    <w:p w14:paraId="38BA9B4F" w14:textId="77777777" w:rsidR="00A25849" w:rsidRDefault="00843C3C">
      <w:pPr>
        <w:widowControl w:val="0"/>
        <w:pBdr>
          <w:top w:val="nil"/>
          <w:left w:val="nil"/>
          <w:bottom w:val="nil"/>
          <w:right w:val="nil"/>
          <w:between w:val="nil"/>
        </w:pBdr>
        <w:bidi/>
        <w:spacing w:before="206" w:line="223" w:lineRule="auto"/>
        <w:ind w:left="817" w:right="504" w:hanging="300"/>
        <w:rPr>
          <w:color w:val="000000"/>
          <w:sz w:val="19"/>
          <w:szCs w:val="19"/>
        </w:rPr>
      </w:pPr>
      <w:r>
        <w:rPr>
          <w:color w:val="000000"/>
          <w:sz w:val="19"/>
          <w:szCs w:val="19"/>
          <w:rtl/>
        </w:rPr>
        <w:t>(ج) يجب عليه إعداد تقرير تفتيش بإحدى اللغات الرسمية للاتحاد، بما في ذلك صور الطرود، بعد التفتيش المادي للمشغل، بما في ذلك قطع الأراضي المشمولة بطلب الاعتراف بأثر رجعي لغرض التحقق اتساق المعلومات التي تم جمعها، ولكن قبل أن يتم اتخاذ أي تدابير زراعة من قبل المشغل.</w:t>
      </w:r>
    </w:p>
    <w:p w14:paraId="69E4E9BB" w14:textId="77777777" w:rsidR="00A25849" w:rsidRDefault="00843C3C">
      <w:pPr>
        <w:widowControl w:val="0"/>
        <w:pBdr>
          <w:top w:val="nil"/>
          <w:left w:val="nil"/>
          <w:bottom w:val="nil"/>
          <w:right w:val="nil"/>
          <w:between w:val="nil"/>
        </w:pBdr>
        <w:bidi/>
        <w:spacing w:before="371" w:line="223" w:lineRule="auto"/>
        <w:ind w:left="507" w:right="505" w:firstLine="17"/>
        <w:rPr>
          <w:color w:val="000000"/>
          <w:sz w:val="19"/>
          <w:szCs w:val="19"/>
        </w:rPr>
      </w:pPr>
      <w:r>
        <w:rPr>
          <w:color w:val="000000"/>
          <w:sz w:val="19"/>
          <w:szCs w:val="19"/>
          <w:rtl/>
        </w:rPr>
        <w:t xml:space="preserve">3. بناءً على المعلومات المقدمة من المشغل وفقًا للفقرة 1 وبعد استكمال الخطوات المنصوص عليها في الفقرة 2، يجب على سلطة المراقبة أو هيئة المراقبة إعداد تقرير مكتوب نهائي. ويجب أن يتضمن التقرير المكتوب النهائي مبررًا لإمكانية الاعتراف بالفترة السابقة بأثر رجعي كجزء من فترة التحويل. ويجب أن يشير هذا التقرير الكتابي النهائي أيضا إلى فترة البداية التي تعتبر عضوية لكل قطعة أرض معنية وكذلك المساحة الإجمالية لقطع الأراضي المستفيدة من </w:t>
      </w:r>
      <w:r>
        <w:rPr>
          <w:color w:val="000000"/>
          <w:sz w:val="19"/>
          <w:szCs w:val="19"/>
          <w:rtl/>
        </w:rPr>
        <w:lastRenderedPageBreak/>
        <w:t>هذا الاعتراف بأثر رجعي بالفترة.</w:t>
      </w:r>
    </w:p>
    <w:p w14:paraId="0DE7A871"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الأوروبي </w:t>
      </w:r>
      <w:r>
        <w:rPr>
          <w:color w:val="000000"/>
          <w:sz w:val="19"/>
          <w:szCs w:val="19"/>
        </w:rPr>
        <w:t>L</w:t>
      </w:r>
      <w:r>
        <w:rPr>
          <w:color w:val="000000"/>
          <w:sz w:val="19"/>
          <w:szCs w:val="19"/>
          <w:rtl/>
        </w:rPr>
        <w:t xml:space="preserve"> 336/27</w:t>
      </w:r>
    </w:p>
    <w:tbl>
      <w:tblPr>
        <w:tblStyle w:val="af3"/>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2648DE4B" w14:textId="77777777">
        <w:trPr>
          <w:trHeight w:val="208"/>
        </w:trPr>
        <w:tc>
          <w:tcPr>
            <w:tcW w:w="463" w:type="dxa"/>
            <w:shd w:val="clear" w:color="auto" w:fill="auto"/>
            <w:tcMar>
              <w:top w:w="100" w:type="dxa"/>
              <w:left w:w="100" w:type="dxa"/>
              <w:bottom w:w="100" w:type="dxa"/>
              <w:right w:w="100" w:type="dxa"/>
            </w:tcMar>
          </w:tcPr>
          <w:p w14:paraId="0B35B40C"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5484A3FC" w14:textId="77777777" w:rsidR="00A25849" w:rsidRDefault="00A25849">
      <w:pPr>
        <w:widowControl w:val="0"/>
        <w:pBdr>
          <w:top w:val="nil"/>
          <w:left w:val="nil"/>
          <w:bottom w:val="nil"/>
          <w:right w:val="nil"/>
          <w:between w:val="nil"/>
        </w:pBdr>
        <w:bidi/>
        <w:rPr>
          <w:color w:val="000000"/>
        </w:rPr>
      </w:pPr>
    </w:p>
    <w:p w14:paraId="7F93D1FC" w14:textId="77777777" w:rsidR="00A25849" w:rsidRDefault="00A25849">
      <w:pPr>
        <w:widowControl w:val="0"/>
        <w:pBdr>
          <w:top w:val="nil"/>
          <w:left w:val="nil"/>
          <w:bottom w:val="nil"/>
          <w:right w:val="nil"/>
          <w:between w:val="nil"/>
        </w:pBdr>
        <w:bidi/>
        <w:rPr>
          <w:color w:val="000000"/>
        </w:rPr>
      </w:pPr>
    </w:p>
    <w:p w14:paraId="64EBAFC6" w14:textId="77777777" w:rsidR="00A25849" w:rsidRDefault="00843C3C">
      <w:pPr>
        <w:widowControl w:val="0"/>
        <w:pBdr>
          <w:top w:val="nil"/>
          <w:left w:val="nil"/>
          <w:bottom w:val="nil"/>
          <w:right w:val="nil"/>
          <w:between w:val="nil"/>
        </w:pBdr>
        <w:bidi/>
        <w:spacing w:line="223" w:lineRule="auto"/>
        <w:ind w:left="510" w:right="504" w:firstLine="1"/>
        <w:rPr>
          <w:color w:val="000000"/>
          <w:sz w:val="19"/>
          <w:szCs w:val="19"/>
        </w:rPr>
      </w:pPr>
      <w:r>
        <w:rPr>
          <w:color w:val="000000"/>
          <w:sz w:val="19"/>
          <w:szCs w:val="19"/>
          <w:rtl/>
        </w:rPr>
        <w:t xml:space="preserve">4. يجب على السلطة الرقابية أو هيئة الرقابة إخطار المفوضية والدول الأعضاء، وفي حالة وجود هيئة رقابية، هيئة الاعتماد الخاصة بها بأي اعتراف ممنوح بأثر رجعي. بالنسبة لكل اعتراف يتم منحه </w:t>
      </w:r>
      <w:r>
        <w:rPr>
          <w:color w:val="000000"/>
          <w:sz w:val="19"/>
          <w:szCs w:val="19"/>
          <w:rtl/>
        </w:rPr>
        <w:t>بأثر رجعي، يجب على السلطة الرقابية أو هيئة الرقابة تقديم التقرير المكتوب النهائي المشار إليه في الفقرة 3.</w:t>
      </w:r>
    </w:p>
    <w:p w14:paraId="40C32941" w14:textId="77777777" w:rsidR="00A25849" w:rsidRDefault="00843C3C">
      <w:pPr>
        <w:widowControl w:val="0"/>
        <w:pBdr>
          <w:top w:val="nil"/>
          <w:left w:val="nil"/>
          <w:bottom w:val="nil"/>
          <w:right w:val="nil"/>
          <w:between w:val="nil"/>
        </w:pBdr>
        <w:bidi/>
        <w:spacing w:before="279" w:line="222" w:lineRule="auto"/>
        <w:ind w:left="507" w:right="504" w:firstLine="16"/>
        <w:rPr>
          <w:color w:val="000000"/>
          <w:sz w:val="19"/>
          <w:szCs w:val="19"/>
        </w:rPr>
      </w:pPr>
      <w:r>
        <w:rPr>
          <w:color w:val="000000"/>
          <w:sz w:val="19"/>
          <w:szCs w:val="19"/>
          <w:rtl/>
        </w:rPr>
        <w:t xml:space="preserve">5. يجب على سلطة المراقبة أو هيئة المراقبة التأكد من أن المشغل الذي ينطبق عليه الاعتراف بأثر رجعي يحتفظ بالأدلة المستندية المتعلقة بهذا </w:t>
      </w:r>
      <w:r>
        <w:rPr>
          <w:color w:val="000000"/>
          <w:sz w:val="19"/>
          <w:szCs w:val="19"/>
          <w:rtl/>
        </w:rPr>
        <w:t>الاعتراف، بالإضافة إلى الأدلة المستندية على استخدام قطع الأراضي المشمولة بهذا الاعتراف، لمدة 3 سنوات.</w:t>
      </w:r>
    </w:p>
    <w:p w14:paraId="1A1272CA" w14:textId="77777777" w:rsidR="00A25849" w:rsidRDefault="00843C3C">
      <w:pPr>
        <w:widowControl w:val="0"/>
        <w:pBdr>
          <w:top w:val="nil"/>
          <w:left w:val="nil"/>
          <w:bottom w:val="nil"/>
          <w:right w:val="nil"/>
          <w:between w:val="nil"/>
        </w:pBdr>
        <w:bidi/>
        <w:spacing w:before="619" w:line="240" w:lineRule="auto"/>
        <w:rPr>
          <w:color w:val="000000"/>
          <w:sz w:val="19"/>
          <w:szCs w:val="19"/>
        </w:rPr>
      </w:pPr>
      <w:r>
        <w:rPr>
          <w:color w:val="000000"/>
          <w:sz w:val="19"/>
          <w:szCs w:val="19"/>
          <w:rtl/>
        </w:rPr>
        <w:t>المادة 25</w:t>
      </w:r>
    </w:p>
    <w:p w14:paraId="50CA707F" w14:textId="77777777" w:rsidR="00A25849" w:rsidRDefault="00843C3C">
      <w:pPr>
        <w:widowControl w:val="0"/>
        <w:pBdr>
          <w:top w:val="nil"/>
          <w:left w:val="nil"/>
          <w:bottom w:val="nil"/>
          <w:right w:val="nil"/>
          <w:between w:val="nil"/>
        </w:pBdr>
        <w:bidi/>
        <w:spacing w:before="297" w:line="240" w:lineRule="auto"/>
        <w:rPr>
          <w:b/>
          <w:color w:val="000000"/>
          <w:sz w:val="19"/>
          <w:szCs w:val="19"/>
        </w:rPr>
      </w:pPr>
      <w:r>
        <w:rPr>
          <w:b/>
          <w:color w:val="000000"/>
          <w:sz w:val="19"/>
          <w:szCs w:val="19"/>
          <w:rtl/>
        </w:rPr>
        <w:t>تراخيص استخدام المواد التكاثرية النباتية غير العضوية</w:t>
      </w:r>
    </w:p>
    <w:p w14:paraId="014A8C10" w14:textId="77777777" w:rsidR="00A25849" w:rsidRDefault="00843C3C">
      <w:pPr>
        <w:widowControl w:val="0"/>
        <w:pBdr>
          <w:top w:val="nil"/>
          <w:left w:val="nil"/>
          <w:bottom w:val="nil"/>
          <w:right w:val="nil"/>
          <w:between w:val="nil"/>
        </w:pBdr>
        <w:bidi/>
        <w:spacing w:before="266" w:line="222" w:lineRule="auto"/>
        <w:ind w:left="508" w:right="504" w:firstLine="15"/>
        <w:rPr>
          <w:color w:val="000000"/>
          <w:sz w:val="19"/>
          <w:szCs w:val="19"/>
        </w:rPr>
      </w:pPr>
      <w:r>
        <w:rPr>
          <w:color w:val="000000"/>
          <w:sz w:val="19"/>
          <w:szCs w:val="19"/>
          <w:rtl/>
        </w:rPr>
        <w:t xml:space="preserve">1. قبل منح تراخيص استخدام المواد التكاثرية النباتية غير العضوية على النحو المبين في </w:t>
      </w:r>
      <w:r>
        <w:rPr>
          <w:color w:val="000000"/>
          <w:sz w:val="19"/>
          <w:szCs w:val="19"/>
          <w:rtl/>
        </w:rPr>
        <w:t>النقطة 1.8.5.2 من الجزء الأول من المرفق الثاني للائحة (الاتحاد الأوروبي) 848/2018، يجب على سلطة المراقبة أو هيئة المراقبة تقييم المعلومات التالية و وضع مبرر لكل استثناء ممنوح:</w:t>
      </w:r>
    </w:p>
    <w:p w14:paraId="23EBDFB6" w14:textId="77777777" w:rsidR="00A25849" w:rsidRDefault="00843C3C">
      <w:pPr>
        <w:widowControl w:val="0"/>
        <w:pBdr>
          <w:top w:val="nil"/>
          <w:left w:val="nil"/>
          <w:bottom w:val="nil"/>
          <w:right w:val="nil"/>
          <w:between w:val="nil"/>
        </w:pBdr>
        <w:bidi/>
        <w:spacing w:before="157" w:line="240" w:lineRule="auto"/>
        <w:ind w:left="516"/>
        <w:rPr>
          <w:color w:val="000000"/>
          <w:sz w:val="19"/>
          <w:szCs w:val="19"/>
        </w:rPr>
      </w:pPr>
      <w:r>
        <w:rPr>
          <w:color w:val="000000"/>
          <w:sz w:val="19"/>
          <w:szCs w:val="19"/>
          <w:rtl/>
        </w:rPr>
        <w:t>(أ) الاسم العلمي والشائع (الاسم الشائع واللاتيني)؛</w:t>
      </w:r>
    </w:p>
    <w:p w14:paraId="2AF20ECE" w14:textId="77777777" w:rsidR="00A25849" w:rsidRDefault="00843C3C">
      <w:pPr>
        <w:widowControl w:val="0"/>
        <w:pBdr>
          <w:top w:val="nil"/>
          <w:left w:val="nil"/>
          <w:bottom w:val="nil"/>
          <w:right w:val="nil"/>
          <w:between w:val="nil"/>
        </w:pBdr>
        <w:bidi/>
        <w:spacing w:before="143" w:line="240" w:lineRule="auto"/>
        <w:ind w:left="516"/>
        <w:rPr>
          <w:color w:val="000000"/>
          <w:sz w:val="19"/>
          <w:szCs w:val="19"/>
        </w:rPr>
      </w:pPr>
      <w:r>
        <w:rPr>
          <w:color w:val="000000"/>
          <w:sz w:val="19"/>
          <w:szCs w:val="19"/>
          <w:rtl/>
        </w:rPr>
        <w:t>(ب) التنوع؛</w:t>
      </w:r>
    </w:p>
    <w:p w14:paraId="232EB0F8" w14:textId="77777777" w:rsidR="00A25849" w:rsidRDefault="00843C3C">
      <w:pPr>
        <w:widowControl w:val="0"/>
        <w:pBdr>
          <w:top w:val="nil"/>
          <w:left w:val="nil"/>
          <w:bottom w:val="nil"/>
          <w:right w:val="nil"/>
          <w:between w:val="nil"/>
        </w:pBdr>
        <w:bidi/>
        <w:spacing w:before="143" w:line="240" w:lineRule="auto"/>
        <w:ind w:left="516"/>
        <w:rPr>
          <w:color w:val="000000"/>
          <w:sz w:val="19"/>
          <w:szCs w:val="19"/>
        </w:rPr>
      </w:pPr>
      <w:r>
        <w:rPr>
          <w:color w:val="000000"/>
          <w:sz w:val="19"/>
          <w:szCs w:val="19"/>
          <w:rtl/>
        </w:rPr>
        <w:t xml:space="preserve">(ج) الوزن </w:t>
      </w:r>
      <w:r>
        <w:rPr>
          <w:color w:val="000000"/>
          <w:sz w:val="19"/>
          <w:szCs w:val="19"/>
          <w:rtl/>
        </w:rPr>
        <w:t>الإجمالي للبذور أو عدد النباتات المعنية؛</w:t>
      </w:r>
    </w:p>
    <w:p w14:paraId="5147D7CC" w14:textId="77777777" w:rsidR="00A25849" w:rsidRDefault="00843C3C">
      <w:pPr>
        <w:widowControl w:val="0"/>
        <w:pBdr>
          <w:top w:val="nil"/>
          <w:left w:val="nil"/>
          <w:bottom w:val="nil"/>
          <w:right w:val="nil"/>
          <w:between w:val="nil"/>
        </w:pBdr>
        <w:bidi/>
        <w:spacing w:before="143" w:line="240" w:lineRule="auto"/>
        <w:ind w:left="516"/>
        <w:rPr>
          <w:color w:val="000000"/>
          <w:sz w:val="19"/>
          <w:szCs w:val="19"/>
        </w:rPr>
      </w:pPr>
      <w:r>
        <w:rPr>
          <w:color w:val="000000"/>
          <w:sz w:val="19"/>
          <w:szCs w:val="19"/>
          <w:rtl/>
        </w:rPr>
        <w:t>(د) توافر المواد التكاثرية النباتية العضوية أو التحويلية؛</w:t>
      </w:r>
    </w:p>
    <w:p w14:paraId="4C2E8A0F" w14:textId="77777777" w:rsidR="00A25849" w:rsidRDefault="00843C3C">
      <w:pPr>
        <w:widowControl w:val="0"/>
        <w:pBdr>
          <w:top w:val="nil"/>
          <w:left w:val="nil"/>
          <w:bottom w:val="nil"/>
          <w:right w:val="nil"/>
          <w:between w:val="nil"/>
        </w:pBdr>
        <w:bidi/>
        <w:spacing w:before="143" w:line="222" w:lineRule="auto"/>
        <w:ind w:left="815" w:right="505" w:hanging="298"/>
        <w:rPr>
          <w:color w:val="000000"/>
          <w:sz w:val="19"/>
          <w:szCs w:val="19"/>
        </w:rPr>
      </w:pPr>
      <w:r>
        <w:rPr>
          <w:color w:val="000000"/>
          <w:sz w:val="19"/>
          <w:szCs w:val="19"/>
          <w:rtl/>
        </w:rPr>
        <w:t>(هـ) وثائق أو بيان من المشغل يثبت أنه تم استيفاء المتطلبات المنصوص عليها في النقطة 1.8.5.2 من الجزء الأول من المرفق الثاني للائحة (الاتحاد الأوروبي) 2018/848.</w:t>
      </w:r>
    </w:p>
    <w:p w14:paraId="3073349F" w14:textId="77777777" w:rsidR="00A25849" w:rsidRDefault="00843C3C">
      <w:pPr>
        <w:widowControl w:val="0"/>
        <w:pBdr>
          <w:top w:val="nil"/>
          <w:left w:val="nil"/>
          <w:bottom w:val="nil"/>
          <w:right w:val="nil"/>
          <w:between w:val="nil"/>
        </w:pBdr>
        <w:bidi/>
        <w:spacing w:before="281" w:line="222" w:lineRule="auto"/>
        <w:ind w:left="506" w:right="505" w:firstLine="9"/>
        <w:rPr>
          <w:color w:val="000000"/>
          <w:sz w:val="19"/>
          <w:szCs w:val="19"/>
        </w:rPr>
      </w:pPr>
      <w:r>
        <w:rPr>
          <w:color w:val="000000"/>
          <w:sz w:val="19"/>
          <w:szCs w:val="19"/>
          <w:rtl/>
        </w:rPr>
        <w:t xml:space="preserve">2. بالنسبة لكل ترخيص لاستخدام المواد التكاثرية النباتية غير العضوية على النحو المبين في النقطة 1.8.5.2 من الجزء الأول من المرفق الثاني للائحة (الاتحاد الأوروبي) 2018/848، يجب على سلطة المراقبة أو هيئة المراقبة تضمين المعلومات ذات الصلة في التقرير </w:t>
      </w:r>
      <w:r>
        <w:rPr>
          <w:color w:val="000000"/>
          <w:sz w:val="19"/>
          <w:szCs w:val="19"/>
          <w:rtl/>
        </w:rPr>
        <w:t>السنوي المشار إليه في المادة (4) من هذه اللائحة.</w:t>
      </w:r>
    </w:p>
    <w:p w14:paraId="4EB68310" w14:textId="77777777" w:rsidR="00A25849" w:rsidRDefault="00843C3C">
      <w:pPr>
        <w:widowControl w:val="0"/>
        <w:pBdr>
          <w:top w:val="nil"/>
          <w:left w:val="nil"/>
          <w:bottom w:val="nil"/>
          <w:right w:val="nil"/>
          <w:between w:val="nil"/>
        </w:pBdr>
        <w:bidi/>
        <w:spacing w:before="619" w:line="240" w:lineRule="auto"/>
        <w:rPr>
          <w:color w:val="000000"/>
          <w:sz w:val="19"/>
          <w:szCs w:val="19"/>
        </w:rPr>
      </w:pPr>
      <w:r>
        <w:rPr>
          <w:color w:val="000000"/>
          <w:sz w:val="19"/>
          <w:szCs w:val="19"/>
          <w:rtl/>
        </w:rPr>
        <w:t>المادة 26</w:t>
      </w:r>
    </w:p>
    <w:p w14:paraId="4ACEEBB5" w14:textId="77777777" w:rsidR="00A25849" w:rsidRDefault="00843C3C">
      <w:pPr>
        <w:widowControl w:val="0"/>
        <w:pBdr>
          <w:top w:val="nil"/>
          <w:left w:val="nil"/>
          <w:bottom w:val="nil"/>
          <w:right w:val="nil"/>
          <w:between w:val="nil"/>
        </w:pBdr>
        <w:bidi/>
        <w:spacing w:before="297" w:line="240" w:lineRule="auto"/>
        <w:rPr>
          <w:b/>
          <w:color w:val="000000"/>
          <w:sz w:val="19"/>
          <w:szCs w:val="19"/>
        </w:rPr>
      </w:pPr>
      <w:r>
        <w:rPr>
          <w:b/>
          <w:color w:val="000000"/>
          <w:sz w:val="19"/>
          <w:szCs w:val="19"/>
          <w:rtl/>
        </w:rPr>
        <w:t>الاستثناءات فيما يتعلق باستخدام الحيوانات غير العضوية وأحداث تربية الأحياء المائية</w:t>
      </w:r>
    </w:p>
    <w:p w14:paraId="7F3551FF" w14:textId="77777777" w:rsidR="00A25849" w:rsidRDefault="00843C3C">
      <w:pPr>
        <w:widowControl w:val="0"/>
        <w:pBdr>
          <w:top w:val="nil"/>
          <w:left w:val="nil"/>
          <w:bottom w:val="nil"/>
          <w:right w:val="nil"/>
          <w:between w:val="nil"/>
        </w:pBdr>
        <w:bidi/>
        <w:spacing w:before="266" w:line="222" w:lineRule="auto"/>
        <w:ind w:left="496" w:right="503" w:firstLine="27"/>
        <w:rPr>
          <w:color w:val="000000"/>
          <w:sz w:val="19"/>
          <w:szCs w:val="19"/>
        </w:rPr>
      </w:pPr>
      <w:r>
        <w:rPr>
          <w:color w:val="000000"/>
          <w:sz w:val="19"/>
          <w:szCs w:val="19"/>
          <w:rtl/>
        </w:rPr>
        <w:t xml:space="preserve">1. قبل منح الاستثناءات فيما يتعلق باستخدام أنواع الماشية غير العضوية (الأبقار والخيول والأغنام والكبارين </w:t>
      </w:r>
      <w:r>
        <w:rPr>
          <w:color w:val="000000"/>
          <w:sz w:val="19"/>
          <w:szCs w:val="19"/>
          <w:rtl/>
        </w:rPr>
        <w:t xml:space="preserve">والخنازير وحيوانات عنق الرحم والأرانب والدواجن) وفقًا للنقطتين 1.3.4.3 و1.3.4.4 من الجزء الثاني من الملحق </w:t>
      </w:r>
      <w:r>
        <w:rPr>
          <w:color w:val="000000"/>
          <w:sz w:val="19"/>
          <w:szCs w:val="19"/>
        </w:rPr>
        <w:t>II</w:t>
      </w:r>
      <w:r>
        <w:rPr>
          <w:color w:val="000000"/>
          <w:sz w:val="19"/>
          <w:szCs w:val="19"/>
          <w:rtl/>
        </w:rPr>
        <w:t xml:space="preserve"> من اللائحة (الاتحاد الأوروبي) 2018/848، يجب على سلطة المراقبة أو هيئة المراقبة تقييم المعلومات التالية ووضع مبرر لكل استثناء:</w:t>
      </w:r>
    </w:p>
    <w:p w14:paraId="3B979C46" w14:textId="77777777" w:rsidR="00A25849" w:rsidRDefault="00843C3C">
      <w:pPr>
        <w:widowControl w:val="0"/>
        <w:pBdr>
          <w:top w:val="nil"/>
          <w:left w:val="nil"/>
          <w:bottom w:val="nil"/>
          <w:right w:val="nil"/>
          <w:between w:val="nil"/>
        </w:pBdr>
        <w:bidi/>
        <w:spacing w:before="157" w:line="240" w:lineRule="auto"/>
        <w:ind w:left="516"/>
        <w:rPr>
          <w:color w:val="000000"/>
          <w:sz w:val="19"/>
          <w:szCs w:val="19"/>
        </w:rPr>
      </w:pPr>
      <w:r>
        <w:rPr>
          <w:color w:val="000000"/>
          <w:sz w:val="19"/>
          <w:szCs w:val="19"/>
          <w:rtl/>
        </w:rPr>
        <w:t>(أ) الاسم العلمي والشائع (الاسم الشائع واللاتيني، أي النوع والجنس)؛</w:t>
      </w:r>
    </w:p>
    <w:p w14:paraId="4252EDFD" w14:textId="77777777" w:rsidR="00A25849" w:rsidRDefault="00843C3C">
      <w:pPr>
        <w:widowControl w:val="0"/>
        <w:pBdr>
          <w:top w:val="nil"/>
          <w:left w:val="nil"/>
          <w:bottom w:val="nil"/>
          <w:right w:val="nil"/>
          <w:between w:val="nil"/>
        </w:pBdr>
        <w:bidi/>
        <w:spacing w:before="143" w:line="240" w:lineRule="auto"/>
        <w:ind w:left="516"/>
        <w:rPr>
          <w:color w:val="000000"/>
          <w:sz w:val="19"/>
          <w:szCs w:val="19"/>
        </w:rPr>
      </w:pPr>
      <w:r>
        <w:rPr>
          <w:color w:val="000000"/>
          <w:sz w:val="19"/>
          <w:szCs w:val="19"/>
          <w:rtl/>
        </w:rPr>
        <w:t>(ب) السلالات والسلالات؛</w:t>
      </w:r>
    </w:p>
    <w:p w14:paraId="0280E479" w14:textId="77777777" w:rsidR="00A25849" w:rsidRDefault="00843C3C">
      <w:pPr>
        <w:widowControl w:val="0"/>
        <w:pBdr>
          <w:top w:val="nil"/>
          <w:left w:val="nil"/>
          <w:bottom w:val="nil"/>
          <w:right w:val="nil"/>
          <w:between w:val="nil"/>
        </w:pBdr>
        <w:bidi/>
        <w:spacing w:before="143" w:line="240" w:lineRule="auto"/>
        <w:ind w:left="516"/>
        <w:rPr>
          <w:color w:val="000000"/>
          <w:sz w:val="19"/>
          <w:szCs w:val="19"/>
        </w:rPr>
      </w:pPr>
      <w:r>
        <w:rPr>
          <w:color w:val="000000"/>
          <w:sz w:val="19"/>
          <w:szCs w:val="19"/>
          <w:rtl/>
        </w:rPr>
        <w:t>(ج) أغراض الإنتاج: اللحوم أو الحليب أو البيض أو الأغراض المزدوجة أو التربية؛</w:t>
      </w:r>
    </w:p>
    <w:p w14:paraId="25C9961A" w14:textId="77777777" w:rsidR="00A25849" w:rsidRDefault="00843C3C">
      <w:pPr>
        <w:widowControl w:val="0"/>
        <w:pBdr>
          <w:top w:val="nil"/>
          <w:left w:val="nil"/>
          <w:bottom w:val="nil"/>
          <w:right w:val="nil"/>
          <w:between w:val="nil"/>
        </w:pBdr>
        <w:bidi/>
        <w:spacing w:before="143" w:line="240" w:lineRule="auto"/>
        <w:ind w:left="516"/>
        <w:rPr>
          <w:color w:val="000000"/>
          <w:sz w:val="19"/>
          <w:szCs w:val="19"/>
        </w:rPr>
      </w:pPr>
      <w:r>
        <w:rPr>
          <w:color w:val="000000"/>
          <w:sz w:val="19"/>
          <w:szCs w:val="19"/>
          <w:rtl/>
        </w:rPr>
        <w:t>(د) العدد الإجمالي للحيوانات؛</w:t>
      </w:r>
    </w:p>
    <w:p w14:paraId="41903A5D" w14:textId="77777777" w:rsidR="00A25849" w:rsidRDefault="00843C3C">
      <w:pPr>
        <w:widowControl w:val="0"/>
        <w:pBdr>
          <w:top w:val="nil"/>
          <w:left w:val="nil"/>
          <w:bottom w:val="nil"/>
          <w:right w:val="nil"/>
          <w:between w:val="nil"/>
        </w:pBdr>
        <w:bidi/>
        <w:spacing w:before="143" w:line="240" w:lineRule="auto"/>
        <w:ind w:left="516"/>
        <w:rPr>
          <w:color w:val="000000"/>
          <w:sz w:val="19"/>
          <w:szCs w:val="19"/>
        </w:rPr>
      </w:pPr>
      <w:r>
        <w:rPr>
          <w:color w:val="000000"/>
          <w:sz w:val="19"/>
          <w:szCs w:val="19"/>
          <w:rtl/>
        </w:rPr>
        <w:t>(هـ) توافر أنواع الثروة الحيوانية العضوية ذات الصلة؛</w:t>
      </w:r>
    </w:p>
    <w:p w14:paraId="551BE73D" w14:textId="77777777" w:rsidR="00A25849" w:rsidRDefault="00843C3C">
      <w:pPr>
        <w:widowControl w:val="0"/>
        <w:pBdr>
          <w:top w:val="nil"/>
          <w:left w:val="nil"/>
          <w:bottom w:val="nil"/>
          <w:right w:val="nil"/>
          <w:between w:val="nil"/>
        </w:pBdr>
        <w:bidi/>
        <w:spacing w:before="143" w:line="223" w:lineRule="auto"/>
        <w:ind w:left="819" w:right="504" w:hanging="302"/>
        <w:rPr>
          <w:color w:val="000000"/>
          <w:sz w:val="19"/>
          <w:szCs w:val="19"/>
        </w:rPr>
      </w:pPr>
      <w:r>
        <w:rPr>
          <w:color w:val="000000"/>
          <w:sz w:val="19"/>
          <w:szCs w:val="19"/>
          <w:rtl/>
        </w:rPr>
        <w:t xml:space="preserve">(و) وثائق أو بيان من </w:t>
      </w:r>
      <w:r>
        <w:rPr>
          <w:color w:val="000000"/>
          <w:sz w:val="19"/>
          <w:szCs w:val="19"/>
          <w:rtl/>
        </w:rPr>
        <w:t>المشغل يثبت أنه تم استيفاء المتطلبات المنصوص عليها في النقطة 1.3.4.3 و1.3.4.4 من الجزء الثاني من الملحق الثاني للائحة (الاتحاد الأوروبي) 2018/848.</w:t>
      </w:r>
    </w:p>
    <w:p w14:paraId="2A82E6C1" w14:textId="77777777" w:rsidR="00A25849" w:rsidRDefault="00843C3C">
      <w:pPr>
        <w:widowControl w:val="0"/>
        <w:pBdr>
          <w:top w:val="nil"/>
          <w:left w:val="nil"/>
          <w:bottom w:val="nil"/>
          <w:right w:val="nil"/>
          <w:between w:val="nil"/>
        </w:pBdr>
        <w:bidi/>
        <w:spacing w:before="279" w:line="222" w:lineRule="auto"/>
        <w:ind w:left="507" w:right="504" w:firstLine="8"/>
        <w:rPr>
          <w:color w:val="000000"/>
          <w:sz w:val="19"/>
          <w:szCs w:val="19"/>
        </w:rPr>
      </w:pPr>
      <w:r>
        <w:rPr>
          <w:color w:val="000000"/>
          <w:sz w:val="19"/>
          <w:szCs w:val="19"/>
          <w:rtl/>
        </w:rPr>
        <w:t>2. بالنسبة لكل أنواع الماشية غير العضوية (الأبقار، والخيول، والأغنام، والكبارين، والخنازير، وحيوانات عنق الرحم، والأرانب، والدواجن)، يجب على سلطة المراقبة أو هيئة المراقبة تضمين المعلومات ذات الصلة بشأن الاستثناءات الممنوحة وفقًا للنقاط 1.3. 4.3 و1.3.4.4 من الجزء الثاني من الملحق الثاني للائحة (الاتحاد الأوروبي) 2018/848 في التقرير السنوي المشار إليه في المادة 4 من هذه اللائحة.</w:t>
      </w:r>
    </w:p>
    <w:p w14:paraId="7ADB3A8C" w14:textId="77777777" w:rsidR="00A25849" w:rsidRDefault="00843C3C">
      <w:pPr>
        <w:widowControl w:val="0"/>
        <w:pBdr>
          <w:top w:val="nil"/>
          <w:left w:val="nil"/>
          <w:bottom w:val="nil"/>
          <w:right w:val="nil"/>
          <w:between w:val="nil"/>
        </w:pBdr>
        <w:bidi/>
        <w:spacing w:before="280" w:line="222" w:lineRule="auto"/>
        <w:ind w:left="508" w:right="504" w:firstLine="16"/>
        <w:rPr>
          <w:color w:val="000000"/>
          <w:sz w:val="19"/>
          <w:szCs w:val="19"/>
        </w:rPr>
      </w:pPr>
      <w:r>
        <w:rPr>
          <w:color w:val="000000"/>
          <w:sz w:val="19"/>
          <w:szCs w:val="19"/>
          <w:rtl/>
        </w:rPr>
        <w:t>3. قبل منح الاستثناءات فيما يتعلق باستخدام صغار الأحياء المائية غير العضوية وفقًا للنقطة 3.1.2.1 من الجزء الثالث من الملحق الثاني للائحة (الاتحاد الأوروبي) 848/2018، يجب على سلطة المراقبة أو هيئة المراقبة تقييم المعلومات التالية والرسم مبرر لكل انتقاص:</w:t>
      </w:r>
    </w:p>
    <w:p w14:paraId="47621527" w14:textId="77777777" w:rsidR="00A25849" w:rsidRDefault="00843C3C">
      <w:pPr>
        <w:widowControl w:val="0"/>
        <w:pBdr>
          <w:top w:val="nil"/>
          <w:left w:val="nil"/>
          <w:bottom w:val="nil"/>
          <w:right w:val="nil"/>
          <w:between w:val="nil"/>
        </w:pBdr>
        <w:bidi/>
        <w:spacing w:before="157" w:line="240" w:lineRule="auto"/>
        <w:ind w:left="516"/>
        <w:rPr>
          <w:color w:val="000000"/>
          <w:sz w:val="19"/>
          <w:szCs w:val="19"/>
        </w:rPr>
      </w:pPr>
      <w:r>
        <w:rPr>
          <w:color w:val="000000"/>
          <w:sz w:val="19"/>
          <w:szCs w:val="19"/>
          <w:rtl/>
        </w:rPr>
        <w:t>(أ) النوع والجنس (الاسم الشائع واللاتيني)؛</w:t>
      </w:r>
    </w:p>
    <w:p w14:paraId="18D26298"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336/28 الجريدة الرسمية للاتحاد الأوروبي 23.9.2021</w:t>
      </w:r>
    </w:p>
    <w:tbl>
      <w:tblPr>
        <w:tblStyle w:val="af4"/>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2BF43CB4" w14:textId="77777777">
        <w:trPr>
          <w:trHeight w:val="208"/>
        </w:trPr>
        <w:tc>
          <w:tcPr>
            <w:tcW w:w="463" w:type="dxa"/>
            <w:shd w:val="clear" w:color="auto" w:fill="auto"/>
            <w:tcMar>
              <w:top w:w="100" w:type="dxa"/>
              <w:left w:w="100" w:type="dxa"/>
              <w:bottom w:w="100" w:type="dxa"/>
              <w:right w:w="100" w:type="dxa"/>
            </w:tcMar>
          </w:tcPr>
          <w:p w14:paraId="5A1D2A7F"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lastRenderedPageBreak/>
              <w:t>في</w:t>
            </w:r>
          </w:p>
        </w:tc>
      </w:tr>
    </w:tbl>
    <w:p w14:paraId="53C994D0" w14:textId="77777777" w:rsidR="00A25849" w:rsidRDefault="00A25849">
      <w:pPr>
        <w:widowControl w:val="0"/>
        <w:pBdr>
          <w:top w:val="nil"/>
          <w:left w:val="nil"/>
          <w:bottom w:val="nil"/>
          <w:right w:val="nil"/>
          <w:between w:val="nil"/>
        </w:pBdr>
        <w:bidi/>
        <w:rPr>
          <w:color w:val="000000"/>
        </w:rPr>
      </w:pPr>
    </w:p>
    <w:p w14:paraId="775EDE14" w14:textId="77777777" w:rsidR="00A25849" w:rsidRDefault="00A25849">
      <w:pPr>
        <w:widowControl w:val="0"/>
        <w:pBdr>
          <w:top w:val="nil"/>
          <w:left w:val="nil"/>
          <w:bottom w:val="nil"/>
          <w:right w:val="nil"/>
          <w:between w:val="nil"/>
        </w:pBdr>
        <w:bidi/>
        <w:rPr>
          <w:color w:val="000000"/>
        </w:rPr>
      </w:pPr>
    </w:p>
    <w:p w14:paraId="0D7AA266" w14:textId="77777777" w:rsidR="00A25849" w:rsidRDefault="00843C3C">
      <w:pPr>
        <w:widowControl w:val="0"/>
        <w:pBdr>
          <w:top w:val="nil"/>
          <w:left w:val="nil"/>
          <w:bottom w:val="nil"/>
          <w:right w:val="nil"/>
          <w:between w:val="nil"/>
        </w:pBdr>
        <w:bidi/>
        <w:spacing w:line="240" w:lineRule="auto"/>
        <w:ind w:left="516"/>
        <w:rPr>
          <w:color w:val="000000"/>
          <w:sz w:val="19"/>
          <w:szCs w:val="19"/>
        </w:rPr>
      </w:pPr>
      <w:r>
        <w:rPr>
          <w:color w:val="000000"/>
          <w:sz w:val="19"/>
          <w:szCs w:val="19"/>
          <w:rtl/>
        </w:rPr>
        <w:t>(ب) السلالات والسلالات عند الاقتضاء؛</w:t>
      </w:r>
    </w:p>
    <w:p w14:paraId="34B4E3B8" w14:textId="77777777" w:rsidR="00A25849" w:rsidRDefault="00843C3C">
      <w:pPr>
        <w:widowControl w:val="0"/>
        <w:pBdr>
          <w:top w:val="nil"/>
          <w:left w:val="nil"/>
          <w:bottom w:val="nil"/>
          <w:right w:val="nil"/>
          <w:between w:val="nil"/>
        </w:pBdr>
        <w:bidi/>
        <w:spacing w:before="149" w:line="240" w:lineRule="auto"/>
        <w:ind w:left="516"/>
        <w:rPr>
          <w:color w:val="000000"/>
          <w:sz w:val="19"/>
          <w:szCs w:val="19"/>
        </w:rPr>
      </w:pPr>
      <w:r>
        <w:rPr>
          <w:color w:val="000000"/>
          <w:sz w:val="19"/>
          <w:szCs w:val="19"/>
          <w:rtl/>
        </w:rPr>
        <w:t>(ج) مراحل الحياة (مثل البيض والزريعة والصغار) المتاحة للبيع كعضوية؛</w:t>
      </w:r>
    </w:p>
    <w:p w14:paraId="1A90DA52" w14:textId="77777777" w:rsidR="00A25849" w:rsidRDefault="00843C3C">
      <w:pPr>
        <w:widowControl w:val="0"/>
        <w:pBdr>
          <w:top w:val="nil"/>
          <w:left w:val="nil"/>
          <w:bottom w:val="nil"/>
          <w:right w:val="nil"/>
          <w:between w:val="nil"/>
        </w:pBdr>
        <w:bidi/>
        <w:spacing w:before="147" w:line="240" w:lineRule="auto"/>
        <w:ind w:left="516"/>
        <w:rPr>
          <w:color w:val="000000"/>
          <w:sz w:val="19"/>
          <w:szCs w:val="19"/>
        </w:rPr>
      </w:pPr>
      <w:r>
        <w:rPr>
          <w:color w:val="000000"/>
          <w:sz w:val="19"/>
          <w:szCs w:val="19"/>
          <w:rtl/>
        </w:rPr>
        <w:t xml:space="preserve">(د) الكمية المتاحة حسب تقدير </w:t>
      </w:r>
      <w:r>
        <w:rPr>
          <w:color w:val="000000"/>
          <w:sz w:val="19"/>
          <w:szCs w:val="19"/>
          <w:rtl/>
        </w:rPr>
        <w:t>المشغل؛</w:t>
      </w:r>
    </w:p>
    <w:p w14:paraId="42143269" w14:textId="77777777" w:rsidR="00A25849" w:rsidRDefault="00843C3C">
      <w:pPr>
        <w:widowControl w:val="0"/>
        <w:pBdr>
          <w:top w:val="nil"/>
          <w:left w:val="nil"/>
          <w:bottom w:val="nil"/>
          <w:right w:val="nil"/>
          <w:between w:val="nil"/>
        </w:pBdr>
        <w:bidi/>
        <w:spacing w:before="147" w:line="240" w:lineRule="auto"/>
        <w:ind w:left="516"/>
        <w:rPr>
          <w:color w:val="000000"/>
          <w:sz w:val="19"/>
          <w:szCs w:val="19"/>
        </w:rPr>
      </w:pPr>
      <w:r>
        <w:rPr>
          <w:color w:val="000000"/>
          <w:sz w:val="19"/>
          <w:szCs w:val="19"/>
          <w:rtl/>
        </w:rPr>
        <w:t>(هـ) العدد الإجمالي للأحداث؛</w:t>
      </w:r>
    </w:p>
    <w:p w14:paraId="1BDECFF2" w14:textId="77777777" w:rsidR="00A25849" w:rsidRDefault="00843C3C">
      <w:pPr>
        <w:widowControl w:val="0"/>
        <w:pBdr>
          <w:top w:val="nil"/>
          <w:left w:val="nil"/>
          <w:bottom w:val="nil"/>
          <w:right w:val="nil"/>
          <w:between w:val="nil"/>
        </w:pBdr>
        <w:bidi/>
        <w:spacing w:before="149" w:line="240" w:lineRule="auto"/>
        <w:ind w:left="516"/>
        <w:rPr>
          <w:color w:val="000000"/>
          <w:sz w:val="19"/>
          <w:szCs w:val="19"/>
        </w:rPr>
      </w:pPr>
      <w:r>
        <w:rPr>
          <w:color w:val="000000"/>
          <w:sz w:val="19"/>
          <w:szCs w:val="19"/>
          <w:rtl/>
        </w:rPr>
        <w:t>(و) توافر أنواع تربية الأحياء المائية العضوية ذات الصلة؛</w:t>
      </w:r>
    </w:p>
    <w:p w14:paraId="4DDC3CAC" w14:textId="77777777" w:rsidR="00A25849" w:rsidRDefault="00843C3C">
      <w:pPr>
        <w:widowControl w:val="0"/>
        <w:pBdr>
          <w:top w:val="nil"/>
          <w:left w:val="nil"/>
          <w:bottom w:val="nil"/>
          <w:right w:val="nil"/>
          <w:between w:val="nil"/>
        </w:pBdr>
        <w:bidi/>
        <w:spacing w:before="147" w:line="223" w:lineRule="auto"/>
        <w:ind w:left="815" w:right="505" w:hanging="298"/>
        <w:rPr>
          <w:color w:val="000000"/>
          <w:sz w:val="19"/>
          <w:szCs w:val="19"/>
        </w:rPr>
      </w:pPr>
      <w:r>
        <w:rPr>
          <w:color w:val="000000"/>
          <w:sz w:val="19"/>
          <w:szCs w:val="19"/>
          <w:rtl/>
        </w:rPr>
        <w:t>(ز) وثائق أو بيان من المشغل يثبت أنه تم استيفاء المتطلبات المنصوص عليها في النقطة 3.1.2.1 من الجزء الثالث من المرفق الثاني للائحة (الاتحاد الأوروبي) 2018/848.</w:t>
      </w:r>
    </w:p>
    <w:p w14:paraId="15107073" w14:textId="77777777" w:rsidR="00A25849" w:rsidRDefault="00843C3C">
      <w:pPr>
        <w:widowControl w:val="0"/>
        <w:pBdr>
          <w:top w:val="nil"/>
          <w:left w:val="nil"/>
          <w:bottom w:val="nil"/>
          <w:right w:val="nil"/>
          <w:between w:val="nil"/>
        </w:pBdr>
        <w:bidi/>
        <w:spacing w:before="288" w:line="222" w:lineRule="auto"/>
        <w:ind w:left="508" w:right="504" w:firstLine="3"/>
        <w:rPr>
          <w:color w:val="000000"/>
          <w:sz w:val="19"/>
          <w:szCs w:val="19"/>
        </w:rPr>
      </w:pPr>
      <w:r>
        <w:rPr>
          <w:color w:val="000000"/>
          <w:sz w:val="19"/>
          <w:szCs w:val="19"/>
          <w:rtl/>
        </w:rPr>
        <w:t>4. بالنسبة لكل استثناء ممنوح فيما يتعلق باستخدام صغار تربية الأحياء المائية غير العضوية وفقًا للنقطة 3.1.2.1 من الجزء الثالث من الملحق الثاني للائحة (الاتحاد الأوروبي) 2018/848، يجب على سلطة المراقبة أو هيئة المراقبة إدراج المعلومات ذات الصلة في التقرير السنوي المشار إليه في المادة (4) من هذه اللائحة.</w:t>
      </w:r>
    </w:p>
    <w:p w14:paraId="32B696B6" w14:textId="77777777" w:rsidR="00A25849" w:rsidRDefault="00843C3C">
      <w:pPr>
        <w:widowControl w:val="0"/>
        <w:pBdr>
          <w:top w:val="nil"/>
          <w:left w:val="nil"/>
          <w:bottom w:val="nil"/>
          <w:right w:val="nil"/>
          <w:between w:val="nil"/>
        </w:pBdr>
        <w:bidi/>
        <w:spacing w:before="640" w:line="240" w:lineRule="auto"/>
        <w:rPr>
          <w:color w:val="000000"/>
          <w:sz w:val="19"/>
          <w:szCs w:val="19"/>
        </w:rPr>
      </w:pPr>
      <w:r>
        <w:rPr>
          <w:color w:val="000000"/>
          <w:sz w:val="19"/>
          <w:szCs w:val="19"/>
          <w:rtl/>
        </w:rPr>
        <w:t>المادة 27</w:t>
      </w:r>
    </w:p>
    <w:p w14:paraId="21C0A108" w14:textId="77777777" w:rsidR="00A25849" w:rsidRDefault="00843C3C">
      <w:pPr>
        <w:widowControl w:val="0"/>
        <w:pBdr>
          <w:top w:val="nil"/>
          <w:left w:val="nil"/>
          <w:bottom w:val="nil"/>
          <w:right w:val="nil"/>
          <w:between w:val="nil"/>
        </w:pBdr>
        <w:bidi/>
        <w:spacing w:before="306" w:line="223" w:lineRule="auto"/>
        <w:ind w:left="550" w:right="544"/>
        <w:rPr>
          <w:b/>
          <w:color w:val="000000"/>
          <w:sz w:val="19"/>
          <w:szCs w:val="19"/>
        </w:rPr>
      </w:pPr>
      <w:r>
        <w:rPr>
          <w:b/>
          <w:color w:val="000000"/>
          <w:sz w:val="19"/>
          <w:szCs w:val="19"/>
          <w:rtl/>
        </w:rPr>
        <w:t>الإبلاغ عن الترخيص المؤقت لاستخدام المكونات الزراعية غير العضوية للأغذية العضوية المصنعة</w:t>
      </w:r>
    </w:p>
    <w:p w14:paraId="75EE6C5F" w14:textId="77777777" w:rsidR="00A25849" w:rsidRDefault="00843C3C">
      <w:pPr>
        <w:widowControl w:val="0"/>
        <w:pBdr>
          <w:top w:val="nil"/>
          <w:left w:val="nil"/>
          <w:bottom w:val="nil"/>
          <w:right w:val="nil"/>
          <w:between w:val="nil"/>
        </w:pBdr>
        <w:bidi/>
        <w:spacing w:before="288" w:line="222" w:lineRule="auto"/>
        <w:ind w:left="506" w:right="504"/>
        <w:rPr>
          <w:color w:val="000000"/>
          <w:sz w:val="19"/>
          <w:szCs w:val="19"/>
        </w:rPr>
      </w:pPr>
      <w:r>
        <w:rPr>
          <w:color w:val="000000"/>
          <w:sz w:val="19"/>
          <w:szCs w:val="19"/>
          <w:rtl/>
        </w:rPr>
        <w:t xml:space="preserve">يجب على سلطة المراقبة أو هيئة المراقبة إخطار المفوضية والدول الأعضاء وهيئات الاعتماد وسلطات الرقابة </w:t>
      </w:r>
      <w:r>
        <w:rPr>
          <w:color w:val="000000"/>
          <w:sz w:val="19"/>
          <w:szCs w:val="19"/>
          <w:rtl/>
        </w:rPr>
        <w:t>الأخرى وهيئات المراقبة المعترف بها وفقًا للمادة 46 (1) من اللائحة (الاتحاد الأوروبي) 2018/848 على الفور بأي ترخيص مؤقت ممنوح للاستخدام المكونات الزراعية غير العضوية للأغذية العضوية المصنعة وفقًا للمادة 25 (4) من تلك اللائحة. ويجب أن يتضمن هذا الإخطار المبررات المقدمة في النموذج المخصص الذي أتاحته المفوضية، والذي يفيد بأن هذا الترخيص قد تم منحه وفقًا للمادة 25 (1) من اللائحة (الاتحاد الأوروبي) 2018/848.</w:t>
      </w:r>
    </w:p>
    <w:p w14:paraId="56C068C1" w14:textId="77777777" w:rsidR="00A25849" w:rsidRDefault="00843C3C">
      <w:pPr>
        <w:widowControl w:val="0"/>
        <w:pBdr>
          <w:top w:val="nil"/>
          <w:left w:val="nil"/>
          <w:bottom w:val="nil"/>
          <w:right w:val="nil"/>
          <w:between w:val="nil"/>
        </w:pBdr>
        <w:bidi/>
        <w:spacing w:before="773" w:line="240" w:lineRule="auto"/>
        <w:rPr>
          <w:color w:val="000000"/>
          <w:sz w:val="17"/>
          <w:szCs w:val="17"/>
        </w:rPr>
      </w:pPr>
      <w:r>
        <w:rPr>
          <w:color w:val="000000"/>
          <w:sz w:val="17"/>
          <w:szCs w:val="17"/>
          <w:rtl/>
        </w:rPr>
        <w:t>الفصل الخامس</w:t>
      </w:r>
    </w:p>
    <w:p w14:paraId="2E7F91DA" w14:textId="77777777" w:rsidR="00A25849" w:rsidRDefault="00843C3C">
      <w:pPr>
        <w:widowControl w:val="0"/>
        <w:pBdr>
          <w:top w:val="nil"/>
          <w:left w:val="nil"/>
          <w:bottom w:val="nil"/>
          <w:right w:val="nil"/>
          <w:between w:val="nil"/>
        </w:pBdr>
        <w:bidi/>
        <w:spacing w:before="312" w:line="240" w:lineRule="auto"/>
        <w:rPr>
          <w:b/>
          <w:color w:val="000000"/>
          <w:sz w:val="17"/>
          <w:szCs w:val="17"/>
        </w:rPr>
      </w:pPr>
      <w:r>
        <w:rPr>
          <w:b/>
          <w:color w:val="000000"/>
          <w:sz w:val="17"/>
          <w:szCs w:val="17"/>
          <w:rtl/>
        </w:rPr>
        <w:t>الاستثناءات من اللائحة (الاتحاد الأوروبي) 2018/848 في ظروف كارثية</w:t>
      </w:r>
    </w:p>
    <w:p w14:paraId="6F0B1496" w14:textId="77777777" w:rsidR="00A25849" w:rsidRDefault="00843C3C">
      <w:pPr>
        <w:widowControl w:val="0"/>
        <w:pBdr>
          <w:top w:val="nil"/>
          <w:left w:val="nil"/>
          <w:bottom w:val="nil"/>
          <w:right w:val="nil"/>
          <w:between w:val="nil"/>
        </w:pBdr>
        <w:bidi/>
        <w:spacing w:before="622" w:line="240" w:lineRule="auto"/>
        <w:rPr>
          <w:color w:val="000000"/>
          <w:sz w:val="19"/>
          <w:szCs w:val="19"/>
        </w:rPr>
      </w:pPr>
      <w:r>
        <w:rPr>
          <w:color w:val="000000"/>
          <w:sz w:val="19"/>
          <w:szCs w:val="19"/>
          <w:rtl/>
        </w:rPr>
        <w:t>المادة 28</w:t>
      </w:r>
    </w:p>
    <w:p w14:paraId="1721A7C5" w14:textId="77777777" w:rsidR="00A25849" w:rsidRDefault="00843C3C">
      <w:pPr>
        <w:widowControl w:val="0"/>
        <w:pBdr>
          <w:top w:val="nil"/>
          <w:left w:val="nil"/>
          <w:bottom w:val="nil"/>
          <w:right w:val="nil"/>
          <w:between w:val="nil"/>
        </w:pBdr>
        <w:bidi/>
        <w:spacing w:before="307" w:line="240" w:lineRule="auto"/>
        <w:rPr>
          <w:b/>
          <w:color w:val="000000"/>
          <w:sz w:val="19"/>
          <w:szCs w:val="19"/>
        </w:rPr>
      </w:pPr>
      <w:r>
        <w:rPr>
          <w:b/>
          <w:color w:val="000000"/>
          <w:sz w:val="19"/>
          <w:szCs w:val="19"/>
          <w:rtl/>
        </w:rPr>
        <w:t xml:space="preserve">الاعتراف </w:t>
      </w:r>
      <w:r>
        <w:rPr>
          <w:b/>
          <w:color w:val="000000"/>
          <w:sz w:val="19"/>
          <w:szCs w:val="19"/>
          <w:rtl/>
        </w:rPr>
        <w:t>بالظروف الكارثية</w:t>
      </w:r>
    </w:p>
    <w:p w14:paraId="012DEBFD" w14:textId="77777777" w:rsidR="00A25849" w:rsidRDefault="00843C3C">
      <w:pPr>
        <w:widowControl w:val="0"/>
        <w:pBdr>
          <w:top w:val="nil"/>
          <w:left w:val="nil"/>
          <w:bottom w:val="nil"/>
          <w:right w:val="nil"/>
          <w:between w:val="nil"/>
        </w:pBdr>
        <w:bidi/>
        <w:spacing w:before="274" w:line="222" w:lineRule="auto"/>
        <w:ind w:left="496" w:right="504" w:firstLine="13"/>
        <w:rPr>
          <w:color w:val="000000"/>
          <w:sz w:val="19"/>
          <w:szCs w:val="19"/>
        </w:rPr>
      </w:pPr>
      <w:r>
        <w:rPr>
          <w:color w:val="000000"/>
          <w:sz w:val="19"/>
          <w:szCs w:val="19"/>
          <w:rtl/>
        </w:rPr>
        <w:t>لأغراض قواعد الإنتاج الاستثنائية المشار إليها في المادتين 22 (1) و45 (3) من اللائحة (الاتحاد الأوروبي) 2018/848، من أجل اعتبار الوضع ظروفًا كارثية ناجمة عن "حدث مناخي ضار"، أمراض الحيوان" أو "حادث بيئي" أو "كارثة طبيعية" أو "حدث كارثي"، بالإضافة إلى أي موقف مماثل، يجوز لسلطة الرقابة أو هيئة المراقبة أن تعترف بالحالة على أنها ظروف كارثية بناءً على بيان صادر عن الجهة المختصة سلطات الدولة الثالثة التي تحدث فيها الحالة، حيثما كان ذلك متاحًا. وفي حالة عدم توفر مثل هذا البيان، فإن أي اعتراف من هذا القبيل من قبل ا</w:t>
      </w:r>
      <w:r>
        <w:rPr>
          <w:color w:val="000000"/>
          <w:sz w:val="19"/>
          <w:szCs w:val="19"/>
          <w:rtl/>
        </w:rPr>
        <w:t>لسلطة الرقابية أو هيئة الرقابة يجب أن يستند إلى البيانات المقدمة من المنظمات الرسمية التي تبرر الظروف الكارثية.</w:t>
      </w:r>
    </w:p>
    <w:p w14:paraId="59C2FDF5" w14:textId="77777777" w:rsidR="00A25849" w:rsidRDefault="00843C3C">
      <w:pPr>
        <w:widowControl w:val="0"/>
        <w:pBdr>
          <w:top w:val="nil"/>
          <w:left w:val="nil"/>
          <w:bottom w:val="nil"/>
          <w:right w:val="nil"/>
          <w:between w:val="nil"/>
        </w:pBdr>
        <w:bidi/>
        <w:spacing w:before="639" w:line="240" w:lineRule="auto"/>
        <w:rPr>
          <w:color w:val="000000"/>
          <w:sz w:val="19"/>
          <w:szCs w:val="19"/>
        </w:rPr>
      </w:pPr>
      <w:r>
        <w:rPr>
          <w:color w:val="000000"/>
          <w:sz w:val="19"/>
          <w:szCs w:val="19"/>
          <w:rtl/>
        </w:rPr>
        <w:t>المادة 29</w:t>
      </w:r>
    </w:p>
    <w:p w14:paraId="289590EC" w14:textId="77777777" w:rsidR="00A25849" w:rsidRDefault="00843C3C">
      <w:pPr>
        <w:widowControl w:val="0"/>
        <w:pBdr>
          <w:top w:val="nil"/>
          <w:left w:val="nil"/>
          <w:bottom w:val="nil"/>
          <w:right w:val="nil"/>
          <w:between w:val="nil"/>
        </w:pBdr>
        <w:bidi/>
        <w:spacing w:before="307" w:line="240" w:lineRule="auto"/>
        <w:rPr>
          <w:b/>
          <w:color w:val="000000"/>
          <w:sz w:val="19"/>
          <w:szCs w:val="19"/>
        </w:rPr>
      </w:pPr>
      <w:r>
        <w:rPr>
          <w:b/>
          <w:color w:val="000000"/>
          <w:sz w:val="19"/>
          <w:szCs w:val="19"/>
          <w:rtl/>
        </w:rPr>
        <w:t>شروط الاستثناء</w:t>
      </w:r>
    </w:p>
    <w:p w14:paraId="0CE588C7" w14:textId="77777777" w:rsidR="00A25849" w:rsidRDefault="00843C3C">
      <w:pPr>
        <w:widowControl w:val="0"/>
        <w:pBdr>
          <w:top w:val="nil"/>
          <w:left w:val="nil"/>
          <w:bottom w:val="nil"/>
          <w:right w:val="nil"/>
          <w:between w:val="nil"/>
        </w:pBdr>
        <w:bidi/>
        <w:spacing w:before="276" w:line="222" w:lineRule="auto"/>
        <w:ind w:left="505" w:right="504" w:firstLine="18"/>
        <w:rPr>
          <w:color w:val="000000"/>
          <w:sz w:val="19"/>
          <w:szCs w:val="19"/>
        </w:rPr>
      </w:pPr>
      <w:r>
        <w:rPr>
          <w:color w:val="000000"/>
          <w:sz w:val="19"/>
          <w:szCs w:val="19"/>
          <w:rtl/>
        </w:rPr>
        <w:t xml:space="preserve">1. بعد الاعتراف المشار إليه في المادة 28، يجوز لسلطة المراقبة أو هيئة المراقبة، عند تحديد </w:t>
      </w:r>
      <w:r>
        <w:rPr>
          <w:color w:val="000000"/>
          <w:sz w:val="19"/>
          <w:szCs w:val="19"/>
          <w:rtl/>
        </w:rPr>
        <w:t>المشغلين المتأثرين في المنطقة المعنية أو بناء على طلب من المشغل الفردي أو عضو مجموعة المشغلين المعنيين، منح الاستثناءات ذات الصلة المنصوص عليها في المادة 3 من اللائحة المفوضة (الاتحاد الأوروبي) 2020/2146 والشروط المتعلقة بها، بشرط تطبيق تلك الاستثناءات والشروط:</w:t>
      </w:r>
    </w:p>
    <w:p w14:paraId="5CBCE201" w14:textId="77777777" w:rsidR="00A25849" w:rsidRDefault="00843C3C">
      <w:pPr>
        <w:widowControl w:val="0"/>
        <w:pBdr>
          <w:top w:val="nil"/>
          <w:left w:val="nil"/>
          <w:bottom w:val="nil"/>
          <w:right w:val="nil"/>
          <w:between w:val="nil"/>
        </w:pBdr>
        <w:bidi/>
        <w:spacing w:before="161" w:line="223" w:lineRule="auto"/>
        <w:ind w:left="820" w:right="504" w:hanging="303"/>
        <w:rPr>
          <w:color w:val="000000"/>
          <w:sz w:val="19"/>
          <w:szCs w:val="19"/>
        </w:rPr>
      </w:pPr>
      <w:r>
        <w:rPr>
          <w:color w:val="000000"/>
          <w:sz w:val="19"/>
          <w:szCs w:val="19"/>
          <w:rtl/>
        </w:rPr>
        <w:t>(أ) لفترة محدودة لا تزيد عن اللازم، ولا تزيد بأي حال من الأحوال عن 12 شهرًا، لمواصلة أو استئناف الإنتاج العضوي كما تم قبل تاريخ تطبيق تلك الاستثناءات؛</w:t>
      </w:r>
    </w:p>
    <w:p w14:paraId="5537248B"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الأوروبي </w:t>
      </w:r>
      <w:r>
        <w:rPr>
          <w:color w:val="000000"/>
          <w:sz w:val="19"/>
          <w:szCs w:val="19"/>
        </w:rPr>
        <w:t>L</w:t>
      </w:r>
      <w:r>
        <w:rPr>
          <w:color w:val="000000"/>
          <w:sz w:val="19"/>
          <w:szCs w:val="19"/>
          <w:rtl/>
        </w:rPr>
        <w:t xml:space="preserve"> 336/29</w:t>
      </w:r>
    </w:p>
    <w:tbl>
      <w:tblPr>
        <w:tblStyle w:val="af5"/>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6F31989C" w14:textId="77777777">
        <w:trPr>
          <w:trHeight w:val="208"/>
        </w:trPr>
        <w:tc>
          <w:tcPr>
            <w:tcW w:w="463" w:type="dxa"/>
            <w:shd w:val="clear" w:color="auto" w:fill="auto"/>
            <w:tcMar>
              <w:top w:w="100" w:type="dxa"/>
              <w:left w:w="100" w:type="dxa"/>
              <w:bottom w:w="100" w:type="dxa"/>
              <w:right w:w="100" w:type="dxa"/>
            </w:tcMar>
          </w:tcPr>
          <w:p w14:paraId="3F81BCB7"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5CB89A99" w14:textId="77777777" w:rsidR="00A25849" w:rsidRDefault="00A25849">
      <w:pPr>
        <w:widowControl w:val="0"/>
        <w:pBdr>
          <w:top w:val="nil"/>
          <w:left w:val="nil"/>
          <w:bottom w:val="nil"/>
          <w:right w:val="nil"/>
          <w:between w:val="nil"/>
        </w:pBdr>
        <w:bidi/>
        <w:rPr>
          <w:color w:val="000000"/>
        </w:rPr>
      </w:pPr>
    </w:p>
    <w:p w14:paraId="310FB839" w14:textId="77777777" w:rsidR="00A25849" w:rsidRDefault="00A25849">
      <w:pPr>
        <w:widowControl w:val="0"/>
        <w:pBdr>
          <w:top w:val="nil"/>
          <w:left w:val="nil"/>
          <w:bottom w:val="nil"/>
          <w:right w:val="nil"/>
          <w:between w:val="nil"/>
        </w:pBdr>
        <w:bidi/>
        <w:rPr>
          <w:color w:val="000000"/>
        </w:rPr>
      </w:pPr>
    </w:p>
    <w:p w14:paraId="431B37FA" w14:textId="77777777" w:rsidR="00A25849" w:rsidRDefault="00843C3C">
      <w:pPr>
        <w:widowControl w:val="0"/>
        <w:pBdr>
          <w:top w:val="nil"/>
          <w:left w:val="nil"/>
          <w:bottom w:val="nil"/>
          <w:right w:val="nil"/>
          <w:between w:val="nil"/>
        </w:pBdr>
        <w:bidi/>
        <w:spacing w:line="240" w:lineRule="auto"/>
        <w:ind w:left="516"/>
        <w:rPr>
          <w:color w:val="000000"/>
          <w:sz w:val="19"/>
          <w:szCs w:val="19"/>
        </w:rPr>
      </w:pPr>
      <w:r>
        <w:rPr>
          <w:color w:val="000000"/>
          <w:sz w:val="19"/>
          <w:szCs w:val="19"/>
          <w:rtl/>
        </w:rPr>
        <w:lastRenderedPageBreak/>
        <w:t xml:space="preserve">(ب) فيما يتعلق بأنواع الإنتاج </w:t>
      </w:r>
      <w:r>
        <w:rPr>
          <w:color w:val="000000"/>
          <w:sz w:val="19"/>
          <w:szCs w:val="19"/>
          <w:rtl/>
        </w:rPr>
        <w:t>المتأثرة على وجه التحديد، أو قطع الأراضي، حيثما كان ذلك مناسبًا؛ و</w:t>
      </w:r>
    </w:p>
    <w:p w14:paraId="063F406D" w14:textId="77777777" w:rsidR="00A25849" w:rsidRDefault="00843C3C">
      <w:pPr>
        <w:widowControl w:val="0"/>
        <w:pBdr>
          <w:top w:val="nil"/>
          <w:left w:val="nil"/>
          <w:bottom w:val="nil"/>
          <w:right w:val="nil"/>
          <w:between w:val="nil"/>
        </w:pBdr>
        <w:bidi/>
        <w:spacing w:before="183" w:line="240" w:lineRule="auto"/>
        <w:ind w:left="516"/>
        <w:rPr>
          <w:color w:val="000000"/>
          <w:sz w:val="19"/>
          <w:szCs w:val="19"/>
        </w:rPr>
      </w:pPr>
      <w:r>
        <w:rPr>
          <w:color w:val="000000"/>
          <w:sz w:val="19"/>
          <w:szCs w:val="19"/>
          <w:rtl/>
        </w:rPr>
        <w:t>(ج) للمشغل الفردي أو عضو مجموعة المشغلين المعنيين.</w:t>
      </w:r>
    </w:p>
    <w:p w14:paraId="43973777" w14:textId="77777777" w:rsidR="00A25849" w:rsidRDefault="00843C3C">
      <w:pPr>
        <w:widowControl w:val="0"/>
        <w:pBdr>
          <w:top w:val="nil"/>
          <w:left w:val="nil"/>
          <w:bottom w:val="nil"/>
          <w:right w:val="nil"/>
          <w:between w:val="nil"/>
        </w:pBdr>
        <w:bidi/>
        <w:spacing w:before="336" w:line="222" w:lineRule="auto"/>
        <w:ind w:left="509" w:right="505" w:firstLine="7"/>
        <w:rPr>
          <w:color w:val="000000"/>
          <w:sz w:val="19"/>
          <w:szCs w:val="19"/>
        </w:rPr>
      </w:pPr>
      <w:r>
        <w:rPr>
          <w:color w:val="000000"/>
          <w:sz w:val="19"/>
          <w:szCs w:val="19"/>
          <w:rtl/>
        </w:rPr>
        <w:t>2. يجب أن يكون تطبيق الاستثناءات المشار إليها في الفقرة 1 دون المساس بصحة الشهادات المشار إليها في النقطة (ب)(</w:t>
      </w:r>
      <w:r>
        <w:rPr>
          <w:color w:val="000000"/>
          <w:sz w:val="19"/>
          <w:szCs w:val="19"/>
        </w:rPr>
        <w:t>i</w:t>
      </w:r>
      <w:r>
        <w:rPr>
          <w:color w:val="000000"/>
          <w:sz w:val="19"/>
          <w:szCs w:val="19"/>
          <w:rtl/>
        </w:rPr>
        <w:t xml:space="preserve">) من المادة 45(1) من </w:t>
      </w:r>
      <w:r>
        <w:rPr>
          <w:color w:val="000000"/>
          <w:sz w:val="19"/>
          <w:szCs w:val="19"/>
          <w:rtl/>
        </w:rPr>
        <w:t>اللائحة (الاتحاد الأوروبي) 2018/848 خلال الفترة التي تنطبق الاستثناءات، بشرط أن يستوفي المشغل أو المشغلون المعنيون الشروط التي بموجبها تم منح الاستثناءات.</w:t>
      </w:r>
    </w:p>
    <w:p w14:paraId="1B37ADF8" w14:textId="77777777" w:rsidR="00A25849" w:rsidRDefault="00843C3C">
      <w:pPr>
        <w:widowControl w:val="0"/>
        <w:pBdr>
          <w:top w:val="nil"/>
          <w:left w:val="nil"/>
          <w:bottom w:val="nil"/>
          <w:right w:val="nil"/>
          <w:between w:val="nil"/>
        </w:pBdr>
        <w:bidi/>
        <w:spacing w:before="351" w:line="222" w:lineRule="auto"/>
        <w:ind w:left="496" w:right="503" w:firstLine="28"/>
        <w:rPr>
          <w:color w:val="000000"/>
          <w:sz w:val="19"/>
          <w:szCs w:val="19"/>
        </w:rPr>
      </w:pPr>
      <w:r>
        <w:rPr>
          <w:color w:val="000000"/>
          <w:sz w:val="19"/>
          <w:szCs w:val="19"/>
          <w:rtl/>
        </w:rPr>
        <w:t xml:space="preserve">3. يجب على السلطات الرقابية والهيئات الرقابية إخطار المفوضية والدول الأعضاء على الفور، وفي حالة وجود هيئة رقابية هيئة الاعتماد الخاصة بها، بالاستثناءات الممنوحة من قبلهم وفقًا لهذه اللائحة عبر النظام المشار إليه في المادة 20 (1). وعلى وجه الخصوص، يجب على سلطة المراقبة أو هيئة المراقبة أن تشير إلى اسم المشغل أو المشغلين المعنيين، والفترة الزمنية للاستثناء، ونوع الإنتاج، أو، حيثما كان ذلك مناسبا، قطع الأراضي، ومبرر الاستثناء، وتضمين بيان من السلطة المختصة في الدولة الثالثة على النحو المشار إليه في المادة 28. </w:t>
      </w:r>
      <w:r>
        <w:rPr>
          <w:color w:val="000000"/>
          <w:sz w:val="19"/>
          <w:szCs w:val="19"/>
          <w:rtl/>
        </w:rPr>
        <w:t>وفي حالة عدم توفر مثل هذا البيان، يجب على السلطة الرقابية أو هيئة الرقابة تبرير عدم إدراج مثل هذا البيان وتقديم البيانات ذات الصلة التي يستند إليها الاعتراف.</w:t>
      </w:r>
    </w:p>
    <w:p w14:paraId="4219BF7C" w14:textId="77777777" w:rsidR="00A25849" w:rsidRDefault="00843C3C">
      <w:pPr>
        <w:widowControl w:val="0"/>
        <w:pBdr>
          <w:top w:val="nil"/>
          <w:left w:val="nil"/>
          <w:bottom w:val="nil"/>
          <w:right w:val="nil"/>
          <w:between w:val="nil"/>
        </w:pBdr>
        <w:bidi/>
        <w:spacing w:before="351" w:line="222" w:lineRule="auto"/>
        <w:ind w:left="510" w:right="503" w:firstLine="1"/>
        <w:rPr>
          <w:color w:val="000000"/>
          <w:sz w:val="19"/>
          <w:szCs w:val="19"/>
        </w:rPr>
      </w:pPr>
      <w:r>
        <w:rPr>
          <w:color w:val="000000"/>
          <w:sz w:val="19"/>
          <w:szCs w:val="19"/>
          <w:rtl/>
        </w:rPr>
        <w:t xml:space="preserve">4. يجب على سلطة المراقبة أو هيئة المراقبة التأكد من أن أي مشغل تنطبق عليه الاستثناءات الممنوحة يحتفظ بأدلة مستندية تتعلق بالاستثناءات الممنوحة بالإضافة إلى أدلة مستندية حول استخدام تلك </w:t>
      </w:r>
      <w:r>
        <w:rPr>
          <w:color w:val="000000"/>
          <w:sz w:val="19"/>
          <w:szCs w:val="19"/>
          <w:rtl/>
        </w:rPr>
        <w:t>الاستثناءات خلال الفترة التي تنطبق فيها تلك الاستثناءات. يجب على سلطة المراقبة أو هيئة المراقبة التحقق من امتثال المشغل أو المشغلين لشروط الاستثناءات الممنوحة.</w:t>
      </w:r>
    </w:p>
    <w:p w14:paraId="70D3E152" w14:textId="77777777" w:rsidR="00A25849" w:rsidRDefault="00843C3C">
      <w:pPr>
        <w:widowControl w:val="0"/>
        <w:pBdr>
          <w:top w:val="nil"/>
          <w:left w:val="nil"/>
          <w:bottom w:val="nil"/>
          <w:right w:val="nil"/>
          <w:between w:val="nil"/>
        </w:pBdr>
        <w:bidi/>
        <w:spacing w:before="935" w:line="240" w:lineRule="auto"/>
        <w:rPr>
          <w:color w:val="000000"/>
          <w:sz w:val="17"/>
          <w:szCs w:val="17"/>
        </w:rPr>
      </w:pPr>
      <w:r>
        <w:rPr>
          <w:color w:val="000000"/>
          <w:sz w:val="17"/>
          <w:szCs w:val="17"/>
          <w:rtl/>
        </w:rPr>
        <w:t>الفصل السادس</w:t>
      </w:r>
    </w:p>
    <w:p w14:paraId="0B77E880" w14:textId="77777777" w:rsidR="00A25849" w:rsidRDefault="00843C3C">
      <w:pPr>
        <w:widowControl w:val="0"/>
        <w:pBdr>
          <w:top w:val="nil"/>
          <w:left w:val="nil"/>
          <w:bottom w:val="nil"/>
          <w:right w:val="nil"/>
          <w:between w:val="nil"/>
        </w:pBdr>
        <w:bidi/>
        <w:spacing w:before="312" w:line="240" w:lineRule="auto"/>
        <w:rPr>
          <w:b/>
          <w:color w:val="000000"/>
          <w:sz w:val="17"/>
          <w:szCs w:val="17"/>
        </w:rPr>
      </w:pPr>
      <w:r>
        <w:rPr>
          <w:b/>
          <w:color w:val="000000"/>
          <w:sz w:val="17"/>
          <w:szCs w:val="17"/>
          <w:rtl/>
        </w:rPr>
        <w:t>أحكام عامة وختامية</w:t>
      </w:r>
    </w:p>
    <w:p w14:paraId="121F2496" w14:textId="77777777" w:rsidR="00A25849" w:rsidRDefault="00843C3C">
      <w:pPr>
        <w:widowControl w:val="0"/>
        <w:pBdr>
          <w:top w:val="nil"/>
          <w:left w:val="nil"/>
          <w:bottom w:val="nil"/>
          <w:right w:val="nil"/>
          <w:between w:val="nil"/>
        </w:pBdr>
        <w:bidi/>
        <w:spacing w:before="758" w:line="240" w:lineRule="auto"/>
        <w:rPr>
          <w:color w:val="000000"/>
          <w:sz w:val="19"/>
          <w:szCs w:val="19"/>
        </w:rPr>
      </w:pPr>
      <w:r>
        <w:rPr>
          <w:color w:val="000000"/>
          <w:sz w:val="19"/>
          <w:szCs w:val="19"/>
          <w:rtl/>
        </w:rPr>
        <w:t>المادة 30</w:t>
      </w:r>
    </w:p>
    <w:p w14:paraId="4FCB36CE" w14:textId="77777777" w:rsidR="00A25849" w:rsidRDefault="00843C3C">
      <w:pPr>
        <w:widowControl w:val="0"/>
        <w:pBdr>
          <w:top w:val="nil"/>
          <w:left w:val="nil"/>
          <w:bottom w:val="nil"/>
          <w:right w:val="nil"/>
          <w:between w:val="nil"/>
        </w:pBdr>
        <w:bidi/>
        <w:spacing w:before="374" w:line="240" w:lineRule="auto"/>
        <w:rPr>
          <w:b/>
          <w:color w:val="000000"/>
          <w:sz w:val="19"/>
          <w:szCs w:val="19"/>
        </w:rPr>
      </w:pPr>
      <w:r>
        <w:rPr>
          <w:b/>
          <w:color w:val="000000"/>
          <w:sz w:val="19"/>
          <w:szCs w:val="19"/>
          <w:rtl/>
        </w:rPr>
        <w:t xml:space="preserve">الإشارات إلى السلطات المختصة والدول الأعضاء في </w:t>
      </w:r>
      <w:r>
        <w:rPr>
          <w:b/>
          <w:color w:val="000000"/>
          <w:sz w:val="19"/>
          <w:szCs w:val="19"/>
          <w:rtl/>
        </w:rPr>
        <w:t>المرفق الثاني للائحة (الاتحاد الأوروبي) 2018/848</w:t>
      </w:r>
    </w:p>
    <w:p w14:paraId="42024C09" w14:textId="77777777" w:rsidR="00A25849" w:rsidRDefault="00843C3C">
      <w:pPr>
        <w:widowControl w:val="0"/>
        <w:pBdr>
          <w:top w:val="nil"/>
          <w:left w:val="nil"/>
          <w:bottom w:val="nil"/>
          <w:right w:val="nil"/>
          <w:between w:val="nil"/>
        </w:pBdr>
        <w:bidi/>
        <w:spacing w:before="337" w:line="222" w:lineRule="auto"/>
        <w:ind w:left="508" w:right="504" w:firstLine="15"/>
        <w:rPr>
          <w:color w:val="000000"/>
          <w:sz w:val="19"/>
          <w:szCs w:val="19"/>
        </w:rPr>
      </w:pPr>
      <w:r>
        <w:rPr>
          <w:color w:val="000000"/>
          <w:sz w:val="19"/>
          <w:szCs w:val="19"/>
          <w:rtl/>
        </w:rPr>
        <w:t>1. تُقرأ الإشارات إلى السلطات المختصة في النقاط التالية من المرفق الثاني للائحة (الاتحاد الأوروبي) 848/2018 على أنها تشير إلى سلطات الرقابة وهيئات الرقابة المعترف بها وفقًا للمادة 46(1) من تلك اللائحة:</w:t>
      </w:r>
    </w:p>
    <w:p w14:paraId="6D2BCEE2" w14:textId="77777777" w:rsidR="00A25849" w:rsidRDefault="00843C3C">
      <w:pPr>
        <w:widowControl w:val="0"/>
        <w:pBdr>
          <w:top w:val="nil"/>
          <w:left w:val="nil"/>
          <w:bottom w:val="nil"/>
          <w:right w:val="nil"/>
          <w:between w:val="nil"/>
        </w:pBdr>
        <w:bidi/>
        <w:spacing w:before="196" w:line="240" w:lineRule="auto"/>
        <w:ind w:left="516"/>
        <w:rPr>
          <w:color w:val="000000"/>
          <w:sz w:val="19"/>
          <w:szCs w:val="19"/>
        </w:rPr>
      </w:pPr>
      <w:r>
        <w:rPr>
          <w:color w:val="000000"/>
          <w:sz w:val="19"/>
          <w:szCs w:val="19"/>
          <w:rtl/>
        </w:rPr>
        <w:t>(أ</w:t>
      </w:r>
      <w:r>
        <w:rPr>
          <w:color w:val="000000"/>
          <w:sz w:val="19"/>
          <w:szCs w:val="19"/>
          <w:rtl/>
        </w:rPr>
        <w:t>) النقطة 1.7.2 والفقرة الأولى من النقطة 1.7.3 من الجزء الأول؛</w:t>
      </w:r>
    </w:p>
    <w:p w14:paraId="44AC973B" w14:textId="77777777" w:rsidR="00A25849" w:rsidRDefault="00843C3C">
      <w:pPr>
        <w:widowControl w:val="0"/>
        <w:pBdr>
          <w:top w:val="nil"/>
          <w:left w:val="nil"/>
          <w:bottom w:val="nil"/>
          <w:right w:val="nil"/>
          <w:between w:val="nil"/>
        </w:pBdr>
        <w:bidi/>
        <w:spacing w:before="183" w:line="240" w:lineRule="auto"/>
        <w:ind w:left="516"/>
        <w:rPr>
          <w:color w:val="000000"/>
          <w:sz w:val="19"/>
          <w:szCs w:val="19"/>
        </w:rPr>
      </w:pPr>
      <w:r>
        <w:rPr>
          <w:color w:val="000000"/>
          <w:sz w:val="19"/>
          <w:szCs w:val="19"/>
          <w:rtl/>
        </w:rPr>
        <w:t>(ب) النقاط 1.3.4.3، 1.3.4.4.3، 1.6.7، 1.7.5، 1.7.8، 1.9.3.1، 1.9.4.1 و1.9.4.2 من الجزء الثاني؛</w:t>
      </w:r>
    </w:p>
    <w:p w14:paraId="2C329843" w14:textId="77777777" w:rsidR="00A25849" w:rsidRDefault="00843C3C">
      <w:pPr>
        <w:widowControl w:val="0"/>
        <w:pBdr>
          <w:top w:val="nil"/>
          <w:left w:val="nil"/>
          <w:bottom w:val="nil"/>
          <w:right w:val="nil"/>
          <w:between w:val="nil"/>
        </w:pBdr>
        <w:bidi/>
        <w:spacing w:before="181" w:line="240" w:lineRule="auto"/>
        <w:ind w:left="516"/>
        <w:rPr>
          <w:color w:val="000000"/>
          <w:sz w:val="19"/>
          <w:szCs w:val="19"/>
        </w:rPr>
      </w:pPr>
      <w:r>
        <w:rPr>
          <w:color w:val="000000"/>
          <w:sz w:val="19"/>
          <w:szCs w:val="19"/>
          <w:rtl/>
        </w:rPr>
        <w:t>(ج) النقطتان 3.1.2.1 و3.1.3.1 من الجزء الثالث.</w:t>
      </w:r>
    </w:p>
    <w:p w14:paraId="2C081669" w14:textId="77777777" w:rsidR="00A25849" w:rsidRDefault="00843C3C">
      <w:pPr>
        <w:widowControl w:val="0"/>
        <w:pBdr>
          <w:top w:val="nil"/>
          <w:left w:val="nil"/>
          <w:bottom w:val="nil"/>
          <w:right w:val="nil"/>
          <w:between w:val="nil"/>
        </w:pBdr>
        <w:bidi/>
        <w:spacing w:before="336" w:line="240" w:lineRule="auto"/>
        <w:ind w:left="506"/>
        <w:rPr>
          <w:color w:val="000000"/>
          <w:sz w:val="19"/>
          <w:szCs w:val="19"/>
        </w:rPr>
      </w:pPr>
      <w:r>
        <w:rPr>
          <w:color w:val="000000"/>
          <w:sz w:val="19"/>
          <w:szCs w:val="19"/>
          <w:rtl/>
        </w:rPr>
        <w:t>يتم إرسال المعلومات المشار إليها في النقطة</w:t>
      </w:r>
      <w:r>
        <w:rPr>
          <w:color w:val="000000"/>
          <w:sz w:val="19"/>
          <w:szCs w:val="19"/>
          <w:rtl/>
        </w:rPr>
        <w:t xml:space="preserve"> 1.9.4.1 من الجزء الثاني إلى اللجنة فقط.</w:t>
      </w:r>
    </w:p>
    <w:p w14:paraId="4D508C57" w14:textId="77777777" w:rsidR="00A25849" w:rsidRDefault="00843C3C">
      <w:pPr>
        <w:widowControl w:val="0"/>
        <w:pBdr>
          <w:top w:val="nil"/>
          <w:left w:val="nil"/>
          <w:bottom w:val="nil"/>
          <w:right w:val="nil"/>
          <w:between w:val="nil"/>
        </w:pBdr>
        <w:bidi/>
        <w:spacing w:before="337" w:line="222" w:lineRule="auto"/>
        <w:ind w:left="508" w:right="504" w:firstLine="8"/>
        <w:rPr>
          <w:color w:val="000000"/>
          <w:sz w:val="19"/>
          <w:szCs w:val="19"/>
        </w:rPr>
      </w:pPr>
      <w:r>
        <w:rPr>
          <w:color w:val="000000"/>
          <w:sz w:val="19"/>
          <w:szCs w:val="19"/>
          <w:rtl/>
        </w:rPr>
        <w:t>2. يجب قراءة الإشارة إلى الدول الأعضاء في النقطة 1.9.4.4 (ج) من الجزء الثاني من المرفق الثاني للائحة (الاتحاد الأوروبي) 2018/848 على أنها تشير إلى سلطات الرقابة وهيئات المراقبة المعترف بها وفقًا للمادة 46 (1) من تلك اللائحة.</w:t>
      </w:r>
    </w:p>
    <w:p w14:paraId="2624C969" w14:textId="77777777" w:rsidR="00A25849" w:rsidRDefault="00843C3C">
      <w:pPr>
        <w:widowControl w:val="0"/>
        <w:pBdr>
          <w:top w:val="nil"/>
          <w:left w:val="nil"/>
          <w:bottom w:val="nil"/>
          <w:right w:val="nil"/>
          <w:between w:val="nil"/>
        </w:pBdr>
        <w:bidi/>
        <w:spacing w:before="775" w:line="240" w:lineRule="auto"/>
        <w:rPr>
          <w:color w:val="000000"/>
          <w:sz w:val="19"/>
          <w:szCs w:val="19"/>
        </w:rPr>
      </w:pPr>
      <w:r>
        <w:rPr>
          <w:color w:val="000000"/>
          <w:sz w:val="19"/>
          <w:szCs w:val="19"/>
          <w:rtl/>
        </w:rPr>
        <w:t>المادة 31</w:t>
      </w:r>
    </w:p>
    <w:p w14:paraId="6C4F98E2" w14:textId="77777777" w:rsidR="00A25849" w:rsidRDefault="00843C3C">
      <w:pPr>
        <w:widowControl w:val="0"/>
        <w:pBdr>
          <w:top w:val="nil"/>
          <w:left w:val="nil"/>
          <w:bottom w:val="nil"/>
          <w:right w:val="nil"/>
          <w:between w:val="nil"/>
        </w:pBdr>
        <w:bidi/>
        <w:spacing w:before="374" w:line="240" w:lineRule="auto"/>
        <w:rPr>
          <w:b/>
          <w:color w:val="000000"/>
          <w:sz w:val="19"/>
          <w:szCs w:val="19"/>
        </w:rPr>
      </w:pPr>
      <w:r>
        <w:rPr>
          <w:b/>
          <w:color w:val="000000"/>
          <w:sz w:val="19"/>
          <w:szCs w:val="19"/>
          <w:rtl/>
        </w:rPr>
        <w:t>الدخول حيز التنفيذ والتطبيق</w:t>
      </w:r>
    </w:p>
    <w:p w14:paraId="44A90AD7" w14:textId="77777777" w:rsidR="00A25849" w:rsidRDefault="00843C3C">
      <w:pPr>
        <w:widowControl w:val="0"/>
        <w:pBdr>
          <w:top w:val="nil"/>
          <w:left w:val="nil"/>
          <w:bottom w:val="nil"/>
          <w:right w:val="nil"/>
          <w:between w:val="nil"/>
        </w:pBdr>
        <w:bidi/>
        <w:spacing w:before="337" w:line="223" w:lineRule="auto"/>
        <w:ind w:left="505" w:right="505" w:firstLine="1"/>
        <w:rPr>
          <w:color w:val="000000"/>
          <w:sz w:val="19"/>
          <w:szCs w:val="19"/>
        </w:rPr>
      </w:pPr>
      <w:r>
        <w:rPr>
          <w:color w:val="000000"/>
          <w:sz w:val="19"/>
          <w:szCs w:val="19"/>
          <w:rtl/>
        </w:rPr>
        <w:t>تدخل هذه اللائحة حيز التنفيذ في اليوم العشرين التالي لنشرها في الجريدة الرسمية للاتحاد الأوروبي.</w:t>
      </w:r>
    </w:p>
    <w:p w14:paraId="2411B3F2" w14:textId="77777777" w:rsidR="00A25849" w:rsidRDefault="00843C3C">
      <w:pPr>
        <w:widowControl w:val="0"/>
        <w:pBdr>
          <w:top w:val="nil"/>
          <w:left w:val="nil"/>
          <w:bottom w:val="nil"/>
          <w:right w:val="nil"/>
          <w:between w:val="nil"/>
        </w:pBdr>
        <w:bidi/>
        <w:spacing w:before="349" w:line="240" w:lineRule="auto"/>
        <w:ind w:left="510"/>
        <w:rPr>
          <w:color w:val="000000"/>
          <w:sz w:val="19"/>
          <w:szCs w:val="19"/>
        </w:rPr>
      </w:pPr>
      <w:r>
        <w:rPr>
          <w:color w:val="000000"/>
          <w:sz w:val="19"/>
          <w:szCs w:val="19"/>
          <w:rtl/>
        </w:rPr>
        <w:t>سيتم تطبيقه اعتبارًا من 1 يناير 2022.</w:t>
      </w:r>
    </w:p>
    <w:p w14:paraId="56311C96"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336/30 الجريدة الرسمية للاتحاد الأوروبي 23.9.2021</w:t>
      </w:r>
    </w:p>
    <w:tbl>
      <w:tblPr>
        <w:tblStyle w:val="af6"/>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0790CF55" w14:textId="77777777">
        <w:trPr>
          <w:trHeight w:val="208"/>
        </w:trPr>
        <w:tc>
          <w:tcPr>
            <w:tcW w:w="463" w:type="dxa"/>
            <w:shd w:val="clear" w:color="auto" w:fill="auto"/>
            <w:tcMar>
              <w:top w:w="100" w:type="dxa"/>
              <w:left w:w="100" w:type="dxa"/>
              <w:bottom w:w="100" w:type="dxa"/>
              <w:right w:w="100" w:type="dxa"/>
            </w:tcMar>
          </w:tcPr>
          <w:p w14:paraId="35227FE2"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596E9544" w14:textId="77777777" w:rsidR="00A25849" w:rsidRDefault="00A25849">
      <w:pPr>
        <w:widowControl w:val="0"/>
        <w:pBdr>
          <w:top w:val="nil"/>
          <w:left w:val="nil"/>
          <w:bottom w:val="nil"/>
          <w:right w:val="nil"/>
          <w:between w:val="nil"/>
        </w:pBdr>
        <w:bidi/>
        <w:rPr>
          <w:color w:val="000000"/>
        </w:rPr>
      </w:pPr>
    </w:p>
    <w:p w14:paraId="0261440C" w14:textId="77777777" w:rsidR="00A25849" w:rsidRDefault="00A25849">
      <w:pPr>
        <w:widowControl w:val="0"/>
        <w:pBdr>
          <w:top w:val="nil"/>
          <w:left w:val="nil"/>
          <w:bottom w:val="nil"/>
          <w:right w:val="nil"/>
          <w:between w:val="nil"/>
        </w:pBdr>
        <w:bidi/>
        <w:rPr>
          <w:color w:val="000000"/>
        </w:rPr>
      </w:pPr>
    </w:p>
    <w:p w14:paraId="687C3AE0" w14:textId="77777777" w:rsidR="00A25849" w:rsidRDefault="00843C3C">
      <w:pPr>
        <w:widowControl w:val="0"/>
        <w:pBdr>
          <w:top w:val="nil"/>
          <w:left w:val="nil"/>
          <w:bottom w:val="nil"/>
          <w:right w:val="nil"/>
          <w:between w:val="nil"/>
        </w:pBdr>
        <w:bidi/>
        <w:spacing w:line="240" w:lineRule="auto"/>
        <w:ind w:left="1527"/>
        <w:rPr>
          <w:color w:val="000000"/>
          <w:sz w:val="19"/>
          <w:szCs w:val="19"/>
        </w:rPr>
      </w:pPr>
      <w:r>
        <w:rPr>
          <w:color w:val="000000"/>
          <w:sz w:val="19"/>
          <w:szCs w:val="19"/>
          <w:rtl/>
        </w:rPr>
        <w:t xml:space="preserve">تكون هذه </w:t>
      </w:r>
      <w:r>
        <w:rPr>
          <w:color w:val="000000"/>
          <w:sz w:val="19"/>
          <w:szCs w:val="19"/>
          <w:rtl/>
        </w:rPr>
        <w:t>اللائحة ملزمة في مجملها وقابلة للتطبيق بشكل مباشر في جميع الدول الأعضاء.</w:t>
      </w:r>
    </w:p>
    <w:p w14:paraId="00EB9E44" w14:textId="77777777" w:rsidR="00A25849" w:rsidRDefault="00843C3C">
      <w:pPr>
        <w:widowControl w:val="0"/>
        <w:pBdr>
          <w:top w:val="nil"/>
          <w:left w:val="nil"/>
          <w:bottom w:val="nil"/>
          <w:right w:val="nil"/>
          <w:between w:val="nil"/>
        </w:pBdr>
        <w:bidi/>
        <w:spacing w:before="373" w:line="240" w:lineRule="auto"/>
        <w:ind w:left="1530"/>
        <w:rPr>
          <w:color w:val="000000"/>
          <w:sz w:val="19"/>
          <w:szCs w:val="19"/>
        </w:rPr>
      </w:pPr>
      <w:r>
        <w:rPr>
          <w:color w:val="000000"/>
          <w:sz w:val="19"/>
          <w:szCs w:val="19"/>
          <w:rtl/>
        </w:rPr>
        <w:lastRenderedPageBreak/>
        <w:t>حرر في بروكسل، 13 يوليو 2021.</w:t>
      </w:r>
    </w:p>
    <w:p w14:paraId="6A23369F" w14:textId="77777777" w:rsidR="00A25849" w:rsidRDefault="00843C3C">
      <w:pPr>
        <w:widowControl w:val="0"/>
        <w:pBdr>
          <w:top w:val="nil"/>
          <w:left w:val="nil"/>
          <w:bottom w:val="nil"/>
          <w:right w:val="nil"/>
          <w:between w:val="nil"/>
        </w:pBdr>
        <w:bidi/>
        <w:spacing w:before="499" w:line="240" w:lineRule="auto"/>
        <w:ind w:right="2358"/>
        <w:rPr>
          <w:color w:val="000000"/>
          <w:sz w:val="19"/>
          <w:szCs w:val="19"/>
        </w:rPr>
      </w:pPr>
      <w:r>
        <w:rPr>
          <w:color w:val="000000"/>
          <w:sz w:val="19"/>
          <w:szCs w:val="19"/>
          <w:rtl/>
        </w:rPr>
        <w:t>بالنسبة للجنة</w:t>
      </w:r>
    </w:p>
    <w:p w14:paraId="63F35A23" w14:textId="77777777" w:rsidR="00A25849" w:rsidRDefault="00843C3C">
      <w:pPr>
        <w:widowControl w:val="0"/>
        <w:pBdr>
          <w:top w:val="nil"/>
          <w:left w:val="nil"/>
          <w:bottom w:val="nil"/>
          <w:right w:val="nil"/>
          <w:between w:val="nil"/>
        </w:pBdr>
        <w:bidi/>
        <w:spacing w:before="53" w:line="240" w:lineRule="auto"/>
        <w:ind w:right="2583"/>
        <w:rPr>
          <w:color w:val="000000"/>
          <w:sz w:val="19"/>
          <w:szCs w:val="19"/>
        </w:rPr>
      </w:pPr>
      <w:r>
        <w:rPr>
          <w:color w:val="000000"/>
          <w:sz w:val="19"/>
          <w:szCs w:val="19"/>
          <w:rtl/>
        </w:rPr>
        <w:t>الرئيس</w:t>
      </w:r>
    </w:p>
    <w:p w14:paraId="09D5D6FF" w14:textId="77777777" w:rsidR="00A25849" w:rsidRDefault="00843C3C">
      <w:pPr>
        <w:widowControl w:val="0"/>
        <w:pBdr>
          <w:top w:val="nil"/>
          <w:left w:val="nil"/>
          <w:bottom w:val="nil"/>
          <w:right w:val="nil"/>
          <w:between w:val="nil"/>
        </w:pBdr>
        <w:bidi/>
        <w:spacing w:before="52" w:line="240" w:lineRule="auto"/>
        <w:ind w:right="2117"/>
        <w:rPr>
          <w:color w:val="000000"/>
          <w:sz w:val="19"/>
          <w:szCs w:val="19"/>
        </w:rPr>
      </w:pPr>
      <w:r>
        <w:rPr>
          <w:color w:val="000000"/>
          <w:sz w:val="19"/>
          <w:szCs w:val="19"/>
          <w:rtl/>
        </w:rPr>
        <w:t>أورسولا فون دير لين</w:t>
      </w:r>
    </w:p>
    <w:p w14:paraId="6BA5A5CA"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الأوروبي </w:t>
      </w:r>
      <w:r>
        <w:rPr>
          <w:color w:val="000000"/>
          <w:sz w:val="19"/>
          <w:szCs w:val="19"/>
        </w:rPr>
        <w:t>L</w:t>
      </w:r>
      <w:r>
        <w:rPr>
          <w:color w:val="000000"/>
          <w:sz w:val="19"/>
          <w:szCs w:val="19"/>
          <w:rtl/>
        </w:rPr>
        <w:t xml:space="preserve"> 336/31</w:t>
      </w:r>
    </w:p>
    <w:tbl>
      <w:tblPr>
        <w:tblStyle w:val="af7"/>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4C1F221B" w14:textId="77777777">
        <w:trPr>
          <w:trHeight w:val="208"/>
        </w:trPr>
        <w:tc>
          <w:tcPr>
            <w:tcW w:w="463" w:type="dxa"/>
            <w:shd w:val="clear" w:color="auto" w:fill="auto"/>
            <w:tcMar>
              <w:top w:w="100" w:type="dxa"/>
              <w:left w:w="100" w:type="dxa"/>
              <w:bottom w:w="100" w:type="dxa"/>
              <w:right w:w="100" w:type="dxa"/>
            </w:tcMar>
          </w:tcPr>
          <w:p w14:paraId="4CD61637"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616C55C0" w14:textId="77777777" w:rsidR="00A25849" w:rsidRDefault="00A25849">
      <w:pPr>
        <w:widowControl w:val="0"/>
        <w:pBdr>
          <w:top w:val="nil"/>
          <w:left w:val="nil"/>
          <w:bottom w:val="nil"/>
          <w:right w:val="nil"/>
          <w:between w:val="nil"/>
        </w:pBdr>
        <w:bidi/>
        <w:rPr>
          <w:color w:val="000000"/>
        </w:rPr>
      </w:pPr>
    </w:p>
    <w:p w14:paraId="14228ED4" w14:textId="77777777" w:rsidR="00A25849" w:rsidRDefault="00A25849">
      <w:pPr>
        <w:widowControl w:val="0"/>
        <w:pBdr>
          <w:top w:val="nil"/>
          <w:left w:val="nil"/>
          <w:bottom w:val="nil"/>
          <w:right w:val="nil"/>
          <w:between w:val="nil"/>
        </w:pBdr>
        <w:bidi/>
        <w:rPr>
          <w:color w:val="000000"/>
        </w:rPr>
      </w:pPr>
    </w:p>
    <w:p w14:paraId="0CCE19F5" w14:textId="77777777" w:rsidR="00A25849" w:rsidRDefault="00843C3C">
      <w:pPr>
        <w:widowControl w:val="0"/>
        <w:pBdr>
          <w:top w:val="nil"/>
          <w:left w:val="nil"/>
          <w:bottom w:val="nil"/>
          <w:right w:val="nil"/>
          <w:between w:val="nil"/>
        </w:pBdr>
        <w:bidi/>
        <w:spacing w:line="240" w:lineRule="auto"/>
        <w:rPr>
          <w:color w:val="000000"/>
          <w:sz w:val="17"/>
          <w:szCs w:val="17"/>
        </w:rPr>
      </w:pPr>
      <w:r>
        <w:rPr>
          <w:color w:val="000000"/>
          <w:sz w:val="17"/>
          <w:szCs w:val="17"/>
          <w:rtl/>
        </w:rPr>
        <w:t>المرفق الأول</w:t>
      </w:r>
    </w:p>
    <w:p w14:paraId="59C695A8" w14:textId="77777777" w:rsidR="00A25849" w:rsidRDefault="00843C3C">
      <w:pPr>
        <w:widowControl w:val="0"/>
        <w:pBdr>
          <w:top w:val="nil"/>
          <w:left w:val="nil"/>
          <w:bottom w:val="nil"/>
          <w:right w:val="nil"/>
          <w:between w:val="nil"/>
        </w:pBdr>
        <w:bidi/>
        <w:spacing w:before="288" w:line="240" w:lineRule="auto"/>
        <w:rPr>
          <w:b/>
          <w:color w:val="000000"/>
          <w:sz w:val="19"/>
          <w:szCs w:val="19"/>
        </w:rPr>
      </w:pPr>
      <w:r>
        <w:rPr>
          <w:b/>
          <w:color w:val="000000"/>
          <w:sz w:val="19"/>
          <w:szCs w:val="19"/>
          <w:rtl/>
        </w:rPr>
        <w:t xml:space="preserve">محتوى تقرير التقييم المشار إليه في </w:t>
      </w:r>
      <w:r>
        <w:rPr>
          <w:b/>
          <w:color w:val="000000"/>
          <w:sz w:val="19"/>
          <w:szCs w:val="19"/>
          <w:rtl/>
        </w:rPr>
        <w:t>المادة 1(2)(</w:t>
      </w:r>
      <w:r>
        <w:rPr>
          <w:b/>
          <w:color w:val="000000"/>
          <w:sz w:val="19"/>
          <w:szCs w:val="19"/>
        </w:rPr>
        <w:t>i</w:t>
      </w:r>
      <w:r>
        <w:rPr>
          <w:b/>
          <w:color w:val="000000"/>
          <w:sz w:val="19"/>
          <w:szCs w:val="19"/>
          <w:rtl/>
        </w:rPr>
        <w:t>)</w:t>
      </w:r>
    </w:p>
    <w:p w14:paraId="32683D13" w14:textId="77777777" w:rsidR="00A25849" w:rsidRDefault="00843C3C">
      <w:pPr>
        <w:widowControl w:val="0"/>
        <w:pBdr>
          <w:top w:val="nil"/>
          <w:left w:val="nil"/>
          <w:bottom w:val="nil"/>
          <w:right w:val="nil"/>
          <w:between w:val="nil"/>
        </w:pBdr>
        <w:bidi/>
        <w:spacing w:before="433" w:line="240" w:lineRule="auto"/>
        <w:rPr>
          <w:color w:val="000000"/>
          <w:sz w:val="17"/>
          <w:szCs w:val="17"/>
        </w:rPr>
      </w:pPr>
      <w:r>
        <w:rPr>
          <w:color w:val="000000"/>
          <w:sz w:val="17"/>
          <w:szCs w:val="17"/>
          <w:rtl/>
        </w:rPr>
        <w:t>الجزء أ</w:t>
      </w:r>
    </w:p>
    <w:p w14:paraId="63FBE315" w14:textId="77777777" w:rsidR="00A25849" w:rsidRDefault="00843C3C">
      <w:pPr>
        <w:widowControl w:val="0"/>
        <w:pBdr>
          <w:top w:val="nil"/>
          <w:left w:val="nil"/>
          <w:bottom w:val="nil"/>
          <w:right w:val="nil"/>
          <w:between w:val="nil"/>
        </w:pBdr>
        <w:bidi/>
        <w:spacing w:before="153" w:line="222" w:lineRule="auto"/>
        <w:ind w:left="509" w:right="503" w:hanging="2"/>
        <w:rPr>
          <w:color w:val="000000"/>
          <w:sz w:val="19"/>
          <w:szCs w:val="19"/>
        </w:rPr>
      </w:pPr>
      <w:r>
        <w:rPr>
          <w:color w:val="000000"/>
          <w:sz w:val="19"/>
          <w:szCs w:val="19"/>
          <w:rtl/>
        </w:rPr>
        <w:t>يجب أن يتكون تقرير التقييم المشار إليه في النقطة (1) من المادة 1 (2) من وثيقة وتقرير مراجعة السجلات وتقرير تقييم في الموقع وتقرير تدقيق الشهود، وقد يحتوي على أي معلومات أخرى تعتبرها هيئة الاعتماد ضرورية أو السلطة المختصة.</w:t>
      </w:r>
    </w:p>
    <w:p w14:paraId="51438D05" w14:textId="77777777" w:rsidR="00A25849" w:rsidRDefault="00843C3C">
      <w:pPr>
        <w:widowControl w:val="0"/>
        <w:pBdr>
          <w:top w:val="nil"/>
          <w:left w:val="nil"/>
          <w:bottom w:val="nil"/>
          <w:right w:val="nil"/>
          <w:between w:val="nil"/>
        </w:pBdr>
        <w:bidi/>
        <w:spacing w:before="440" w:line="240" w:lineRule="auto"/>
        <w:ind w:left="524"/>
        <w:rPr>
          <w:color w:val="000000"/>
          <w:sz w:val="19"/>
          <w:szCs w:val="19"/>
        </w:rPr>
      </w:pPr>
      <w:r>
        <w:rPr>
          <w:color w:val="000000"/>
          <w:sz w:val="19"/>
          <w:szCs w:val="19"/>
          <w:rtl/>
        </w:rPr>
        <w:t xml:space="preserve">1. </w:t>
      </w:r>
      <w:r>
        <w:rPr>
          <w:color w:val="000000"/>
          <w:sz w:val="19"/>
          <w:szCs w:val="19"/>
          <w:rtl/>
        </w:rPr>
        <w:t>توثيق وتسجيل تقرير المراجعة</w:t>
      </w:r>
    </w:p>
    <w:p w14:paraId="2785E457" w14:textId="77777777" w:rsidR="00A25849" w:rsidRDefault="00843C3C">
      <w:pPr>
        <w:widowControl w:val="0"/>
        <w:pBdr>
          <w:top w:val="nil"/>
          <w:left w:val="nil"/>
          <w:bottom w:val="nil"/>
          <w:right w:val="nil"/>
          <w:between w:val="nil"/>
        </w:pBdr>
        <w:bidi/>
        <w:spacing w:before="158" w:line="240" w:lineRule="auto"/>
        <w:ind w:left="903"/>
        <w:rPr>
          <w:color w:val="000000"/>
          <w:sz w:val="19"/>
          <w:szCs w:val="19"/>
        </w:rPr>
      </w:pPr>
      <w:r>
        <w:rPr>
          <w:color w:val="000000"/>
          <w:sz w:val="19"/>
          <w:szCs w:val="19"/>
          <w:rtl/>
        </w:rPr>
        <w:t>يجب أن يحتوي تقرير مراجعة الوثيقة والسجل على العناصر التالية:</w:t>
      </w:r>
    </w:p>
    <w:p w14:paraId="5695AA2E" w14:textId="77777777" w:rsidR="00A25849" w:rsidRDefault="00843C3C">
      <w:pPr>
        <w:widowControl w:val="0"/>
        <w:pBdr>
          <w:top w:val="nil"/>
          <w:left w:val="nil"/>
          <w:bottom w:val="nil"/>
          <w:right w:val="nil"/>
          <w:between w:val="nil"/>
        </w:pBdr>
        <w:bidi/>
        <w:spacing w:before="157" w:line="240" w:lineRule="auto"/>
        <w:ind w:left="524"/>
        <w:rPr>
          <w:color w:val="000000"/>
          <w:sz w:val="19"/>
          <w:szCs w:val="19"/>
        </w:rPr>
      </w:pPr>
      <w:r>
        <w:rPr>
          <w:color w:val="000000"/>
          <w:sz w:val="19"/>
          <w:szCs w:val="19"/>
          <w:rtl/>
        </w:rPr>
        <w:t>1.1. تقييم ما يلي:</w:t>
      </w:r>
    </w:p>
    <w:p w14:paraId="46AE98FA" w14:textId="77777777" w:rsidR="00A25849" w:rsidRDefault="00843C3C">
      <w:pPr>
        <w:widowControl w:val="0"/>
        <w:pBdr>
          <w:top w:val="nil"/>
          <w:left w:val="nil"/>
          <w:bottom w:val="nil"/>
          <w:right w:val="nil"/>
          <w:between w:val="nil"/>
        </w:pBdr>
        <w:bidi/>
        <w:spacing w:before="157" w:line="240" w:lineRule="auto"/>
        <w:ind w:left="913"/>
        <w:rPr>
          <w:color w:val="000000"/>
          <w:sz w:val="19"/>
          <w:szCs w:val="19"/>
        </w:rPr>
      </w:pPr>
      <w:r>
        <w:rPr>
          <w:color w:val="000000"/>
          <w:sz w:val="19"/>
          <w:szCs w:val="19"/>
          <w:rtl/>
        </w:rPr>
        <w:t>(أ) الهيكل والحجم؛</w:t>
      </w:r>
    </w:p>
    <w:p w14:paraId="332F88BC" w14:textId="77777777" w:rsidR="00A25849" w:rsidRDefault="00843C3C">
      <w:pPr>
        <w:widowControl w:val="0"/>
        <w:pBdr>
          <w:top w:val="nil"/>
          <w:left w:val="nil"/>
          <w:bottom w:val="nil"/>
          <w:right w:val="nil"/>
          <w:between w:val="nil"/>
        </w:pBdr>
        <w:bidi/>
        <w:spacing w:before="158" w:line="240" w:lineRule="auto"/>
        <w:ind w:left="913"/>
        <w:rPr>
          <w:color w:val="000000"/>
          <w:sz w:val="19"/>
          <w:szCs w:val="19"/>
        </w:rPr>
      </w:pPr>
      <w:r>
        <w:rPr>
          <w:color w:val="000000"/>
          <w:sz w:val="19"/>
          <w:szCs w:val="19"/>
          <w:rtl/>
        </w:rPr>
        <w:t>(ب) نظام إدارة تكنولوجيا المعلومات؛</w:t>
      </w:r>
    </w:p>
    <w:p w14:paraId="419D6CF0" w14:textId="77777777" w:rsidR="00A25849" w:rsidRDefault="00843C3C">
      <w:pPr>
        <w:widowControl w:val="0"/>
        <w:pBdr>
          <w:top w:val="nil"/>
          <w:left w:val="nil"/>
          <w:bottom w:val="nil"/>
          <w:right w:val="nil"/>
          <w:between w:val="nil"/>
        </w:pBdr>
        <w:bidi/>
        <w:spacing w:before="157" w:line="240" w:lineRule="auto"/>
        <w:ind w:left="913"/>
        <w:rPr>
          <w:color w:val="000000"/>
          <w:sz w:val="19"/>
          <w:szCs w:val="19"/>
        </w:rPr>
      </w:pPr>
      <w:r>
        <w:rPr>
          <w:color w:val="000000"/>
          <w:sz w:val="19"/>
          <w:szCs w:val="19"/>
          <w:rtl/>
        </w:rPr>
        <w:t>(ج) المكاتب الفرعية؛</w:t>
      </w:r>
    </w:p>
    <w:p w14:paraId="4F690875" w14:textId="77777777" w:rsidR="00A25849" w:rsidRDefault="00843C3C">
      <w:pPr>
        <w:widowControl w:val="0"/>
        <w:pBdr>
          <w:top w:val="nil"/>
          <w:left w:val="nil"/>
          <w:bottom w:val="nil"/>
          <w:right w:val="nil"/>
          <w:between w:val="nil"/>
        </w:pBdr>
        <w:bidi/>
        <w:spacing w:before="158" w:line="240" w:lineRule="auto"/>
        <w:ind w:left="913"/>
        <w:rPr>
          <w:color w:val="000000"/>
          <w:sz w:val="19"/>
          <w:szCs w:val="19"/>
        </w:rPr>
      </w:pPr>
      <w:r>
        <w:rPr>
          <w:color w:val="000000"/>
          <w:sz w:val="19"/>
          <w:szCs w:val="19"/>
          <w:rtl/>
        </w:rPr>
        <w:t xml:space="preserve">(د) نوع الأنشطة، بما في ذلك أنشطة التعاقد من الباطن بخلاف </w:t>
      </w:r>
      <w:r>
        <w:rPr>
          <w:color w:val="000000"/>
          <w:sz w:val="19"/>
          <w:szCs w:val="19"/>
          <w:rtl/>
        </w:rPr>
        <w:t>التفتيش وأخذ العينات؛</w:t>
      </w:r>
    </w:p>
    <w:p w14:paraId="0B763F1B" w14:textId="77777777" w:rsidR="00A25849" w:rsidRDefault="00843C3C">
      <w:pPr>
        <w:widowControl w:val="0"/>
        <w:pBdr>
          <w:top w:val="nil"/>
          <w:left w:val="nil"/>
          <w:bottom w:val="nil"/>
          <w:right w:val="nil"/>
          <w:between w:val="nil"/>
        </w:pBdr>
        <w:bidi/>
        <w:spacing w:before="157" w:line="240" w:lineRule="auto"/>
        <w:ind w:left="913"/>
        <w:rPr>
          <w:color w:val="000000"/>
          <w:sz w:val="19"/>
          <w:szCs w:val="19"/>
        </w:rPr>
      </w:pPr>
      <w:r>
        <w:rPr>
          <w:color w:val="000000"/>
          <w:sz w:val="19"/>
          <w:szCs w:val="19"/>
          <w:rtl/>
        </w:rPr>
        <w:t>(هـ) المخطط التنظيمي؛</w:t>
      </w:r>
    </w:p>
    <w:p w14:paraId="525FB70A" w14:textId="77777777" w:rsidR="00A25849" w:rsidRDefault="00843C3C">
      <w:pPr>
        <w:widowControl w:val="0"/>
        <w:pBdr>
          <w:top w:val="nil"/>
          <w:left w:val="nil"/>
          <w:bottom w:val="nil"/>
          <w:right w:val="nil"/>
          <w:between w:val="nil"/>
        </w:pBdr>
        <w:bidi/>
        <w:spacing w:before="158" w:line="240" w:lineRule="auto"/>
        <w:ind w:left="913"/>
        <w:rPr>
          <w:color w:val="000000"/>
          <w:sz w:val="19"/>
          <w:szCs w:val="19"/>
        </w:rPr>
      </w:pPr>
      <w:r>
        <w:rPr>
          <w:color w:val="000000"/>
          <w:sz w:val="19"/>
          <w:szCs w:val="19"/>
          <w:rtl/>
        </w:rPr>
        <w:t>(و) إدارة الجودة؛</w:t>
      </w:r>
    </w:p>
    <w:p w14:paraId="3CFDD85E" w14:textId="77777777" w:rsidR="00A25849" w:rsidRDefault="00843C3C">
      <w:pPr>
        <w:widowControl w:val="0"/>
        <w:pBdr>
          <w:top w:val="nil"/>
          <w:left w:val="nil"/>
          <w:bottom w:val="nil"/>
          <w:right w:val="nil"/>
          <w:between w:val="nil"/>
        </w:pBdr>
        <w:bidi/>
        <w:spacing w:before="157" w:line="222" w:lineRule="auto"/>
        <w:ind w:left="911" w:right="504" w:hanging="387"/>
        <w:rPr>
          <w:color w:val="000000"/>
          <w:sz w:val="19"/>
          <w:szCs w:val="19"/>
        </w:rPr>
      </w:pPr>
      <w:r>
        <w:rPr>
          <w:color w:val="000000"/>
          <w:sz w:val="19"/>
          <w:szCs w:val="19"/>
          <w:rtl/>
        </w:rPr>
        <w:t>1.2. تقييم إجراءات تبادل المعلومات بين المقر الرئيسي والمكاتب الفرعية والمختبرات المتعاقدة من الباطن، وكذلك مع المفوضية والدول الأعضاء وسلطات الرقابة الأخرى وهيئات الرقابة الأخرى؛</w:t>
      </w:r>
    </w:p>
    <w:p w14:paraId="716270E7" w14:textId="77777777" w:rsidR="00A25849" w:rsidRDefault="00843C3C">
      <w:pPr>
        <w:widowControl w:val="0"/>
        <w:pBdr>
          <w:top w:val="nil"/>
          <w:left w:val="nil"/>
          <w:bottom w:val="nil"/>
          <w:right w:val="nil"/>
          <w:between w:val="nil"/>
        </w:pBdr>
        <w:bidi/>
        <w:spacing w:before="172" w:line="222" w:lineRule="auto"/>
        <w:ind w:left="910" w:right="505" w:hanging="386"/>
        <w:rPr>
          <w:color w:val="000000"/>
          <w:sz w:val="19"/>
          <w:szCs w:val="19"/>
        </w:rPr>
      </w:pPr>
      <w:r>
        <w:rPr>
          <w:color w:val="000000"/>
          <w:sz w:val="19"/>
          <w:szCs w:val="19"/>
          <w:rtl/>
        </w:rPr>
        <w:t xml:space="preserve">1.3. </w:t>
      </w:r>
      <w:r>
        <w:rPr>
          <w:color w:val="000000"/>
          <w:sz w:val="19"/>
          <w:szCs w:val="19"/>
          <w:rtl/>
        </w:rPr>
        <w:t>تقييم معرفة ومؤهلات الموظفين فيما يتعلق بتشريعات الاتحاد بشأن قواعد وضوابط الإنتاج العضوي؛</w:t>
      </w:r>
    </w:p>
    <w:p w14:paraId="68923731" w14:textId="77777777" w:rsidR="00A25849" w:rsidRDefault="00843C3C">
      <w:pPr>
        <w:widowControl w:val="0"/>
        <w:pBdr>
          <w:top w:val="nil"/>
          <w:left w:val="nil"/>
          <w:bottom w:val="nil"/>
          <w:right w:val="nil"/>
          <w:between w:val="nil"/>
        </w:pBdr>
        <w:bidi/>
        <w:spacing w:before="172" w:line="222" w:lineRule="auto"/>
        <w:ind w:left="907" w:right="504" w:hanging="383"/>
        <w:rPr>
          <w:color w:val="000000"/>
          <w:sz w:val="19"/>
          <w:szCs w:val="19"/>
        </w:rPr>
      </w:pPr>
      <w:r>
        <w:rPr>
          <w:color w:val="000000"/>
          <w:sz w:val="19"/>
          <w:szCs w:val="19"/>
          <w:rtl/>
        </w:rPr>
        <w:t>1.4. التحقق من أن نظام اللغة المختار والوثائق الصادرة عن سلطة المراقبة أو هيئة المراقبة مفهومة للمشغلين المتعاقدين أو مجموعات المشغلين، ولا سيما الإجراءات الداخلية للموظفين المشاركين في عملية إصدار الشهادات أو في الضوابط؛</w:t>
      </w:r>
    </w:p>
    <w:p w14:paraId="4C5C3495" w14:textId="77777777" w:rsidR="00A25849" w:rsidRDefault="00843C3C">
      <w:pPr>
        <w:widowControl w:val="0"/>
        <w:pBdr>
          <w:top w:val="nil"/>
          <w:left w:val="nil"/>
          <w:bottom w:val="nil"/>
          <w:right w:val="nil"/>
          <w:between w:val="nil"/>
        </w:pBdr>
        <w:bidi/>
        <w:spacing w:before="170" w:line="223" w:lineRule="auto"/>
        <w:ind w:left="905" w:right="504" w:hanging="381"/>
        <w:rPr>
          <w:color w:val="000000"/>
          <w:sz w:val="19"/>
          <w:szCs w:val="19"/>
        </w:rPr>
      </w:pPr>
      <w:r>
        <w:rPr>
          <w:color w:val="000000"/>
          <w:sz w:val="19"/>
          <w:szCs w:val="19"/>
          <w:rtl/>
        </w:rPr>
        <w:t>1.5. تقييم برامج التدريب المستمر، والمراقبة الفعالة من قبل السلطة الرقابية أو هيئة الرقابة للكفاءات المكتسبة خلال التدريبات؛</w:t>
      </w:r>
    </w:p>
    <w:p w14:paraId="085A138C" w14:textId="77777777" w:rsidR="00A25849" w:rsidRDefault="00843C3C">
      <w:pPr>
        <w:widowControl w:val="0"/>
        <w:pBdr>
          <w:top w:val="nil"/>
          <w:left w:val="nil"/>
          <w:bottom w:val="nil"/>
          <w:right w:val="nil"/>
          <w:between w:val="nil"/>
        </w:pBdr>
        <w:bidi/>
        <w:spacing w:before="170" w:line="222" w:lineRule="auto"/>
        <w:ind w:left="907" w:right="504" w:hanging="383"/>
        <w:rPr>
          <w:color w:val="000000"/>
          <w:sz w:val="19"/>
          <w:szCs w:val="19"/>
        </w:rPr>
      </w:pPr>
      <w:r>
        <w:rPr>
          <w:color w:val="000000"/>
          <w:sz w:val="19"/>
          <w:szCs w:val="19"/>
          <w:rtl/>
        </w:rPr>
        <w:t xml:space="preserve">1.6. تقييم خبرة وكفاءة الموظفين في فئة (فئات) المنتجات على النحو </w:t>
      </w:r>
      <w:r>
        <w:rPr>
          <w:color w:val="000000"/>
          <w:sz w:val="19"/>
          <w:szCs w:val="19"/>
          <w:rtl/>
        </w:rPr>
        <w:t>المنصوص عليه في المادة 35 (7) من اللائحة (الاتحاد الأوروبي) 2018/848 الخاضعة للضوابط وفي كل دولة ثالثة يغطيها الاعتراف، بما في ذلك الوضع الوظيفي للمفتشين المعنيين وعلاقتهم التعاقدية مع هيئة المراقبة؛</w:t>
      </w:r>
    </w:p>
    <w:p w14:paraId="02AC860E" w14:textId="77777777" w:rsidR="00A25849" w:rsidRDefault="00843C3C">
      <w:pPr>
        <w:widowControl w:val="0"/>
        <w:pBdr>
          <w:top w:val="nil"/>
          <w:left w:val="nil"/>
          <w:bottom w:val="nil"/>
          <w:right w:val="nil"/>
          <w:between w:val="nil"/>
        </w:pBdr>
        <w:bidi/>
        <w:spacing w:before="170" w:line="222" w:lineRule="auto"/>
        <w:ind w:left="909" w:right="503" w:hanging="385"/>
        <w:rPr>
          <w:color w:val="000000"/>
          <w:sz w:val="19"/>
          <w:szCs w:val="19"/>
        </w:rPr>
      </w:pPr>
      <w:r>
        <w:rPr>
          <w:color w:val="000000"/>
          <w:sz w:val="19"/>
          <w:szCs w:val="19"/>
          <w:rtl/>
        </w:rPr>
        <w:t>1.7. تقييم الإجراءات الداخلية المتعلقة بأنشطة الرقابة فيما يتعلق بالمشغلين ومجموعات المشغلين، إن وجدت، والمهارات المحددة والتدريب المطلوب لمفتشي سلطة الرقابة أو هيئة الرقابة التي تتحكم في نظام الضوابط الداخلية لمجموعات المشغلين؛</w:t>
      </w:r>
    </w:p>
    <w:p w14:paraId="2F9F704C" w14:textId="77777777" w:rsidR="00A25849" w:rsidRDefault="00843C3C">
      <w:pPr>
        <w:widowControl w:val="0"/>
        <w:pBdr>
          <w:top w:val="nil"/>
          <w:left w:val="nil"/>
          <w:bottom w:val="nil"/>
          <w:right w:val="nil"/>
          <w:between w:val="nil"/>
        </w:pBdr>
        <w:bidi/>
        <w:spacing w:before="172" w:line="222" w:lineRule="auto"/>
        <w:ind w:left="909" w:right="504" w:hanging="385"/>
        <w:rPr>
          <w:color w:val="000000"/>
          <w:sz w:val="19"/>
          <w:szCs w:val="19"/>
        </w:rPr>
      </w:pPr>
      <w:r>
        <w:rPr>
          <w:color w:val="000000"/>
          <w:sz w:val="19"/>
          <w:szCs w:val="19"/>
          <w:rtl/>
        </w:rPr>
        <w:t>1.8. وصف وتقييم لأداء نظام المراقبة الذي سيتم وضعه لكل دولة ثالثة، بما في ذلك، عند الاقتضاء، خصوصيات المراقبة لمجموعات المشغلين؛</w:t>
      </w:r>
    </w:p>
    <w:p w14:paraId="12A3E9B5" w14:textId="77777777" w:rsidR="00A25849" w:rsidRDefault="00843C3C">
      <w:pPr>
        <w:widowControl w:val="0"/>
        <w:pBdr>
          <w:top w:val="nil"/>
          <w:left w:val="nil"/>
          <w:bottom w:val="nil"/>
          <w:right w:val="nil"/>
          <w:between w:val="nil"/>
        </w:pBdr>
        <w:bidi/>
        <w:spacing w:before="172" w:line="240" w:lineRule="auto"/>
        <w:ind w:left="524"/>
        <w:rPr>
          <w:color w:val="000000"/>
          <w:sz w:val="19"/>
          <w:szCs w:val="19"/>
        </w:rPr>
      </w:pPr>
      <w:r>
        <w:rPr>
          <w:color w:val="000000"/>
          <w:sz w:val="19"/>
          <w:szCs w:val="19"/>
          <w:rtl/>
        </w:rPr>
        <w:t>1.9. أي معلومات أخرى تراها هيئة الاعتماد ضرورية.</w:t>
      </w:r>
    </w:p>
    <w:p w14:paraId="354983EB" w14:textId="77777777" w:rsidR="00A25849" w:rsidRDefault="00843C3C">
      <w:pPr>
        <w:widowControl w:val="0"/>
        <w:pBdr>
          <w:top w:val="nil"/>
          <w:left w:val="nil"/>
          <w:bottom w:val="nil"/>
          <w:right w:val="nil"/>
          <w:between w:val="nil"/>
        </w:pBdr>
        <w:bidi/>
        <w:spacing w:before="425" w:line="240" w:lineRule="auto"/>
        <w:ind w:left="516"/>
        <w:rPr>
          <w:color w:val="000000"/>
          <w:sz w:val="19"/>
          <w:szCs w:val="19"/>
        </w:rPr>
      </w:pPr>
      <w:r>
        <w:rPr>
          <w:color w:val="000000"/>
          <w:sz w:val="19"/>
          <w:szCs w:val="19"/>
          <w:rtl/>
        </w:rPr>
        <w:t>2. تقرير التقييم في الموقع</w:t>
      </w:r>
    </w:p>
    <w:p w14:paraId="6056ACEE" w14:textId="77777777" w:rsidR="00A25849" w:rsidRDefault="00843C3C">
      <w:pPr>
        <w:widowControl w:val="0"/>
        <w:pBdr>
          <w:top w:val="nil"/>
          <w:left w:val="nil"/>
          <w:bottom w:val="nil"/>
          <w:right w:val="nil"/>
          <w:between w:val="nil"/>
        </w:pBdr>
        <w:bidi/>
        <w:spacing w:before="158" w:line="222" w:lineRule="auto"/>
        <w:ind w:left="902" w:right="505" w:firstLine="1"/>
        <w:rPr>
          <w:color w:val="000000"/>
          <w:sz w:val="19"/>
          <w:szCs w:val="19"/>
        </w:rPr>
      </w:pPr>
      <w:r>
        <w:rPr>
          <w:color w:val="000000"/>
          <w:sz w:val="19"/>
          <w:szCs w:val="19"/>
          <w:rtl/>
        </w:rPr>
        <w:t>يجب أن يحتوي تقرير التقييم الميداني من قبل هيئة الاعتماد أو، حسب الاقتضاء، من قبل السلطة المختصة، على العناصر التالية:</w:t>
      </w:r>
    </w:p>
    <w:p w14:paraId="78350923" w14:textId="77777777" w:rsidR="00A25849" w:rsidRDefault="00843C3C">
      <w:pPr>
        <w:widowControl w:val="0"/>
        <w:pBdr>
          <w:top w:val="nil"/>
          <w:left w:val="nil"/>
          <w:bottom w:val="nil"/>
          <w:right w:val="nil"/>
          <w:between w:val="nil"/>
        </w:pBdr>
        <w:bidi/>
        <w:spacing w:before="172" w:line="240" w:lineRule="auto"/>
        <w:ind w:left="516"/>
        <w:rPr>
          <w:color w:val="000000"/>
          <w:sz w:val="19"/>
          <w:szCs w:val="19"/>
        </w:rPr>
      </w:pPr>
      <w:r>
        <w:rPr>
          <w:color w:val="000000"/>
          <w:sz w:val="19"/>
          <w:szCs w:val="19"/>
          <w:rtl/>
        </w:rPr>
        <w:t xml:space="preserve">2.1. تقرير </w:t>
      </w:r>
      <w:r>
        <w:rPr>
          <w:color w:val="000000"/>
          <w:sz w:val="19"/>
          <w:szCs w:val="19"/>
          <w:rtl/>
        </w:rPr>
        <w:t>تقييمي للمكتب (المكاتب) التي يتم فيها اتخاذ قرارات التصديق، يحتوي على المعلومات التالية:</w:t>
      </w:r>
    </w:p>
    <w:p w14:paraId="25AC8C63" w14:textId="77777777" w:rsidR="00A25849" w:rsidRDefault="00843C3C">
      <w:pPr>
        <w:widowControl w:val="0"/>
        <w:pBdr>
          <w:top w:val="nil"/>
          <w:left w:val="nil"/>
          <w:bottom w:val="nil"/>
          <w:right w:val="nil"/>
          <w:between w:val="nil"/>
        </w:pBdr>
        <w:bidi/>
        <w:spacing w:before="157" w:line="222" w:lineRule="auto"/>
        <w:ind w:left="1218" w:right="504" w:hanging="304"/>
        <w:rPr>
          <w:color w:val="000000"/>
          <w:sz w:val="19"/>
          <w:szCs w:val="19"/>
        </w:rPr>
      </w:pPr>
      <w:r>
        <w:rPr>
          <w:color w:val="000000"/>
          <w:sz w:val="19"/>
          <w:szCs w:val="19"/>
          <w:rtl/>
        </w:rPr>
        <w:t>(أ) نتيجة فحص ملفات جميع فئات المنتجات على النحو المنصوص عليه في المادة 35 (7) من اللائحة (الاتحاد الأوروبي) 2018/848 التي يُطلب الاعتراف بها، والتأكيد على أن هيئة الرقابة قد نفذت بشكل صحيح متطلبات الضوابط فيما يتعلق بالمشغلين ومجموعات المشغلين على النحو المنصوص عليه في الفصل الثالث من هذه اللائحة وخاصة المادتين 9 و10؛</w:t>
      </w:r>
    </w:p>
    <w:p w14:paraId="6792716D"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336/32 الجريدة الرسمية للاتحاد الأوروبي 23.9.2021</w:t>
      </w:r>
    </w:p>
    <w:tbl>
      <w:tblPr>
        <w:tblStyle w:val="af8"/>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0CFBCE1B" w14:textId="77777777">
        <w:trPr>
          <w:trHeight w:val="208"/>
        </w:trPr>
        <w:tc>
          <w:tcPr>
            <w:tcW w:w="463" w:type="dxa"/>
            <w:shd w:val="clear" w:color="auto" w:fill="auto"/>
            <w:tcMar>
              <w:top w:w="100" w:type="dxa"/>
              <w:left w:w="100" w:type="dxa"/>
              <w:bottom w:w="100" w:type="dxa"/>
              <w:right w:w="100" w:type="dxa"/>
            </w:tcMar>
          </w:tcPr>
          <w:p w14:paraId="78165D07"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lastRenderedPageBreak/>
              <w:t>في</w:t>
            </w:r>
          </w:p>
        </w:tc>
      </w:tr>
    </w:tbl>
    <w:p w14:paraId="331E9F53" w14:textId="77777777" w:rsidR="00A25849" w:rsidRDefault="00A25849">
      <w:pPr>
        <w:widowControl w:val="0"/>
        <w:pBdr>
          <w:top w:val="nil"/>
          <w:left w:val="nil"/>
          <w:bottom w:val="nil"/>
          <w:right w:val="nil"/>
          <w:between w:val="nil"/>
        </w:pBdr>
        <w:bidi/>
        <w:rPr>
          <w:color w:val="000000"/>
        </w:rPr>
      </w:pPr>
    </w:p>
    <w:p w14:paraId="38D311DD" w14:textId="77777777" w:rsidR="00A25849" w:rsidRDefault="00A25849">
      <w:pPr>
        <w:widowControl w:val="0"/>
        <w:pBdr>
          <w:top w:val="nil"/>
          <w:left w:val="nil"/>
          <w:bottom w:val="nil"/>
          <w:right w:val="nil"/>
          <w:between w:val="nil"/>
        </w:pBdr>
        <w:bidi/>
        <w:rPr>
          <w:color w:val="000000"/>
        </w:rPr>
      </w:pPr>
    </w:p>
    <w:p w14:paraId="1461158B" w14:textId="77777777" w:rsidR="00A25849" w:rsidRDefault="00843C3C">
      <w:pPr>
        <w:widowControl w:val="0"/>
        <w:pBdr>
          <w:top w:val="nil"/>
          <w:left w:val="nil"/>
          <w:bottom w:val="nil"/>
          <w:right w:val="nil"/>
          <w:between w:val="nil"/>
        </w:pBdr>
        <w:bidi/>
        <w:spacing w:line="240" w:lineRule="auto"/>
        <w:ind w:left="913"/>
        <w:rPr>
          <w:color w:val="000000"/>
          <w:sz w:val="19"/>
          <w:szCs w:val="19"/>
        </w:rPr>
      </w:pPr>
      <w:r>
        <w:rPr>
          <w:color w:val="000000"/>
          <w:sz w:val="19"/>
          <w:szCs w:val="19"/>
          <w:rtl/>
        </w:rPr>
        <w:t xml:space="preserve">(ب) تقييم قائمة التدابير التي يتعين </w:t>
      </w:r>
      <w:r>
        <w:rPr>
          <w:color w:val="000000"/>
          <w:sz w:val="19"/>
          <w:szCs w:val="19"/>
          <w:rtl/>
        </w:rPr>
        <w:t>اتخاذها في حالة ثبوت عدم الامتثال؛</w:t>
      </w:r>
    </w:p>
    <w:p w14:paraId="6B842932" w14:textId="77777777" w:rsidR="00A25849" w:rsidRDefault="00843C3C">
      <w:pPr>
        <w:widowControl w:val="0"/>
        <w:pBdr>
          <w:top w:val="nil"/>
          <w:left w:val="nil"/>
          <w:bottom w:val="nil"/>
          <w:right w:val="nil"/>
          <w:between w:val="nil"/>
        </w:pBdr>
        <w:bidi/>
        <w:spacing w:before="237" w:line="223" w:lineRule="auto"/>
        <w:ind w:left="1218" w:right="504" w:hanging="304"/>
        <w:rPr>
          <w:color w:val="000000"/>
          <w:sz w:val="19"/>
          <w:szCs w:val="19"/>
        </w:rPr>
      </w:pPr>
      <w:r>
        <w:rPr>
          <w:color w:val="000000"/>
          <w:sz w:val="19"/>
          <w:szCs w:val="19"/>
          <w:rtl/>
        </w:rPr>
        <w:t>(ج) تقييم إجراءات تحليل المخاطر لغرض عمليات التفتيش، بما في ذلك عمليات التفتيش دون إشعار مسبق؛</w:t>
      </w:r>
    </w:p>
    <w:p w14:paraId="482D49BE" w14:textId="77777777" w:rsidR="00A25849" w:rsidRDefault="00843C3C">
      <w:pPr>
        <w:widowControl w:val="0"/>
        <w:pBdr>
          <w:top w:val="nil"/>
          <w:left w:val="nil"/>
          <w:bottom w:val="nil"/>
          <w:right w:val="nil"/>
          <w:between w:val="nil"/>
        </w:pBdr>
        <w:bidi/>
        <w:spacing w:before="249" w:line="240" w:lineRule="auto"/>
        <w:ind w:left="913"/>
        <w:rPr>
          <w:color w:val="000000"/>
          <w:sz w:val="19"/>
          <w:szCs w:val="19"/>
        </w:rPr>
      </w:pPr>
      <w:r>
        <w:rPr>
          <w:color w:val="000000"/>
          <w:sz w:val="19"/>
          <w:szCs w:val="19"/>
          <w:rtl/>
        </w:rPr>
        <w:t>(د) تقييم استراتيجية أخذ العينات وإجراءاتها ومنهجيتها؛</w:t>
      </w:r>
    </w:p>
    <w:p w14:paraId="0C72CB21" w14:textId="77777777" w:rsidR="00A25849" w:rsidRDefault="00843C3C">
      <w:pPr>
        <w:widowControl w:val="0"/>
        <w:pBdr>
          <w:top w:val="nil"/>
          <w:left w:val="nil"/>
          <w:bottom w:val="nil"/>
          <w:right w:val="nil"/>
          <w:between w:val="nil"/>
        </w:pBdr>
        <w:bidi/>
        <w:spacing w:before="237" w:line="240" w:lineRule="auto"/>
        <w:ind w:right="732"/>
        <w:rPr>
          <w:color w:val="000000"/>
          <w:sz w:val="19"/>
          <w:szCs w:val="19"/>
        </w:rPr>
      </w:pPr>
      <w:r>
        <w:rPr>
          <w:color w:val="000000"/>
          <w:sz w:val="19"/>
          <w:szCs w:val="19"/>
          <w:rtl/>
        </w:rPr>
        <w:t xml:space="preserve">(هـ) تقييم التواصل مع الهيئة والسلطات الرقابية الأخرى والهيئات </w:t>
      </w:r>
      <w:r>
        <w:rPr>
          <w:color w:val="000000"/>
          <w:sz w:val="19"/>
          <w:szCs w:val="19"/>
          <w:rtl/>
        </w:rPr>
        <w:t>الرقابية الأخرى؛</w:t>
      </w:r>
    </w:p>
    <w:p w14:paraId="2AE760F2" w14:textId="77777777" w:rsidR="00A25849" w:rsidRDefault="00843C3C">
      <w:pPr>
        <w:widowControl w:val="0"/>
        <w:pBdr>
          <w:top w:val="nil"/>
          <w:left w:val="nil"/>
          <w:bottom w:val="nil"/>
          <w:right w:val="nil"/>
          <w:between w:val="nil"/>
        </w:pBdr>
        <w:bidi/>
        <w:spacing w:before="236" w:line="223" w:lineRule="auto"/>
        <w:ind w:left="1219" w:right="505" w:hanging="306"/>
        <w:rPr>
          <w:color w:val="000000"/>
          <w:sz w:val="19"/>
          <w:szCs w:val="19"/>
        </w:rPr>
      </w:pPr>
      <w:r>
        <w:rPr>
          <w:color w:val="000000"/>
          <w:sz w:val="19"/>
          <w:szCs w:val="19"/>
          <w:rtl/>
        </w:rPr>
        <w:t>(و) الاستنتاجات من المقابلات مع موظفي المراقبة وإصدار الشهادات فيما يتعلق بأدائهم وكفاءتهم في مهام إصدار الشهادات والرقابة؛</w:t>
      </w:r>
    </w:p>
    <w:p w14:paraId="097EE0FC" w14:textId="77777777" w:rsidR="00A25849" w:rsidRDefault="00843C3C">
      <w:pPr>
        <w:widowControl w:val="0"/>
        <w:pBdr>
          <w:top w:val="nil"/>
          <w:left w:val="nil"/>
          <w:bottom w:val="nil"/>
          <w:right w:val="nil"/>
          <w:between w:val="nil"/>
        </w:pBdr>
        <w:bidi/>
        <w:spacing w:before="250" w:line="223" w:lineRule="auto"/>
        <w:ind w:left="1213" w:right="503" w:hanging="299"/>
        <w:rPr>
          <w:color w:val="000000"/>
          <w:sz w:val="19"/>
          <w:szCs w:val="19"/>
        </w:rPr>
      </w:pPr>
      <w:r>
        <w:rPr>
          <w:color w:val="000000"/>
          <w:sz w:val="19"/>
          <w:szCs w:val="19"/>
          <w:rtl/>
        </w:rPr>
        <w:t>(ز) التأكيد على أن هيئة الرقابة أو هيئة الرقابة لديها الوسائل اللازمة لتنفيذ نظام المراقبة بما يتماشى مع هذه اللائحة في كل دولة ثالثة تطلب الاعتراف بها، ولا سيما عدد كافٍ من المفتشين لإجراء أي فحوصات مادية في أي مرحلة من مراحل الإنتاج، الإعداد والتوزيع، حسب الاقتضاء، على أساس تقييم المخاطر، وعمليات التفتيش الإضافية أو العينات والوثائق باللغات التي يفهمها المشغلون المتعاقدون، عندما تكون هذه الوثائق مخصصة للمشغلين أو مجموعات المشغلين؛</w:t>
      </w:r>
    </w:p>
    <w:p w14:paraId="6389D872" w14:textId="77777777" w:rsidR="00A25849" w:rsidRDefault="00843C3C">
      <w:pPr>
        <w:widowControl w:val="0"/>
        <w:pBdr>
          <w:top w:val="nil"/>
          <w:left w:val="nil"/>
          <w:bottom w:val="nil"/>
          <w:right w:val="nil"/>
          <w:between w:val="nil"/>
        </w:pBdr>
        <w:bidi/>
        <w:spacing w:before="250" w:line="223" w:lineRule="auto"/>
        <w:ind w:left="1218" w:right="504" w:hanging="304"/>
        <w:rPr>
          <w:color w:val="000000"/>
          <w:sz w:val="19"/>
          <w:szCs w:val="19"/>
        </w:rPr>
      </w:pPr>
      <w:r>
        <w:rPr>
          <w:color w:val="000000"/>
          <w:sz w:val="19"/>
          <w:szCs w:val="19"/>
          <w:rtl/>
        </w:rPr>
        <w:t xml:space="preserve">(ح) تأكيد قدرة واختصاصات السلطة الرقابية أو هيئة الرقابة على أداء مهامها لكل دولة ثالثة تطلب الاعتراف بها، مع الأخذ في الاعتبار، على وجه الخصوص، العدد المتوقع من المشغلين أو أعضاء </w:t>
      </w:r>
      <w:r>
        <w:rPr>
          <w:color w:val="000000"/>
          <w:sz w:val="19"/>
          <w:szCs w:val="19"/>
          <w:rtl/>
        </w:rPr>
        <w:t>مجموعة المشغلين، حجم المنتجات المصدرة وطبيعة المنتجات ومنشأها بما في ذلك تقييم ملفات المشغلين والمفتشين.</w:t>
      </w:r>
    </w:p>
    <w:p w14:paraId="3A417065" w14:textId="77777777" w:rsidR="00A25849" w:rsidRDefault="00843C3C">
      <w:pPr>
        <w:widowControl w:val="0"/>
        <w:pBdr>
          <w:top w:val="nil"/>
          <w:left w:val="nil"/>
          <w:bottom w:val="nil"/>
          <w:right w:val="nil"/>
          <w:between w:val="nil"/>
        </w:pBdr>
        <w:bidi/>
        <w:spacing w:before="250" w:line="223" w:lineRule="auto"/>
        <w:ind w:left="911" w:right="504" w:hanging="395"/>
        <w:rPr>
          <w:color w:val="000000"/>
          <w:sz w:val="19"/>
          <w:szCs w:val="19"/>
        </w:rPr>
      </w:pPr>
      <w:r>
        <w:rPr>
          <w:color w:val="000000"/>
          <w:sz w:val="19"/>
          <w:szCs w:val="19"/>
          <w:rtl/>
        </w:rPr>
        <w:t>2.2. تقرير تدقيق الشهود، الناتج عن تدقيق الشهود الذي تم إجراؤه وفقًا للجزء ب، والذي يحتوي على العناصر التالية:</w:t>
      </w:r>
    </w:p>
    <w:p w14:paraId="7B81AA81" w14:textId="77777777" w:rsidR="00A25849" w:rsidRDefault="00843C3C">
      <w:pPr>
        <w:widowControl w:val="0"/>
        <w:pBdr>
          <w:top w:val="nil"/>
          <w:left w:val="nil"/>
          <w:bottom w:val="nil"/>
          <w:right w:val="nil"/>
          <w:between w:val="nil"/>
        </w:pBdr>
        <w:bidi/>
        <w:spacing w:before="249" w:line="240" w:lineRule="auto"/>
        <w:ind w:left="970"/>
        <w:rPr>
          <w:color w:val="000000"/>
          <w:sz w:val="19"/>
          <w:szCs w:val="19"/>
        </w:rPr>
      </w:pPr>
      <w:r>
        <w:rPr>
          <w:color w:val="000000"/>
          <w:sz w:val="19"/>
          <w:szCs w:val="19"/>
          <w:rtl/>
        </w:rPr>
        <w:t>(أ) اسم المشغل والمفتش المراجع ومقيم هيئة الاعتماد؛</w:t>
      </w:r>
    </w:p>
    <w:p w14:paraId="38771292" w14:textId="77777777" w:rsidR="00A25849" w:rsidRDefault="00843C3C">
      <w:pPr>
        <w:widowControl w:val="0"/>
        <w:pBdr>
          <w:top w:val="nil"/>
          <w:left w:val="nil"/>
          <w:bottom w:val="nil"/>
          <w:right w:val="nil"/>
          <w:between w:val="nil"/>
        </w:pBdr>
        <w:bidi/>
        <w:spacing w:before="237" w:line="223" w:lineRule="auto"/>
        <w:ind w:left="1324" w:right="504" w:hanging="353"/>
        <w:rPr>
          <w:color w:val="000000"/>
          <w:sz w:val="19"/>
          <w:szCs w:val="19"/>
        </w:rPr>
      </w:pPr>
      <w:r>
        <w:rPr>
          <w:color w:val="000000"/>
          <w:sz w:val="19"/>
          <w:szCs w:val="19"/>
          <w:rtl/>
        </w:rPr>
        <w:t>(ب) معلومات عامة حول تدقيق الشهود مثل المكان والوقت وخطة التدقيق أو الأطراف، وخبرة المشغل أو مجموعة المشغلين فيما يتعلق بقواعد الإنتاج العضوي؛</w:t>
      </w:r>
    </w:p>
    <w:p w14:paraId="4B1040AF" w14:textId="77777777" w:rsidR="00A25849" w:rsidRDefault="00843C3C">
      <w:pPr>
        <w:widowControl w:val="0"/>
        <w:pBdr>
          <w:top w:val="nil"/>
          <w:left w:val="nil"/>
          <w:bottom w:val="nil"/>
          <w:right w:val="nil"/>
          <w:between w:val="nil"/>
        </w:pBdr>
        <w:bidi/>
        <w:spacing w:before="249" w:line="240" w:lineRule="auto"/>
        <w:ind w:left="970"/>
        <w:rPr>
          <w:color w:val="000000"/>
          <w:sz w:val="19"/>
          <w:szCs w:val="19"/>
        </w:rPr>
      </w:pPr>
      <w:r>
        <w:rPr>
          <w:color w:val="000000"/>
          <w:sz w:val="19"/>
          <w:szCs w:val="19"/>
          <w:rtl/>
        </w:rPr>
        <w:t>(ج) نطاق التفتيش؛</w:t>
      </w:r>
    </w:p>
    <w:p w14:paraId="498E44A7" w14:textId="77777777" w:rsidR="00A25849" w:rsidRDefault="00843C3C">
      <w:pPr>
        <w:widowControl w:val="0"/>
        <w:pBdr>
          <w:top w:val="nil"/>
          <w:left w:val="nil"/>
          <w:bottom w:val="nil"/>
          <w:right w:val="nil"/>
          <w:between w:val="nil"/>
        </w:pBdr>
        <w:bidi/>
        <w:spacing w:before="237" w:line="223" w:lineRule="auto"/>
        <w:ind w:left="1324" w:right="504" w:hanging="354"/>
        <w:rPr>
          <w:color w:val="000000"/>
          <w:sz w:val="19"/>
          <w:szCs w:val="19"/>
        </w:rPr>
      </w:pPr>
      <w:r>
        <w:rPr>
          <w:color w:val="000000"/>
          <w:sz w:val="19"/>
          <w:szCs w:val="19"/>
          <w:rtl/>
        </w:rPr>
        <w:t xml:space="preserve">(د) إعداد ومعرفة المفتش، مثل تخطيط العمل، وتعليمات العمل، والوثائق والمواد </w:t>
      </w:r>
      <w:r>
        <w:rPr>
          <w:color w:val="000000"/>
          <w:sz w:val="19"/>
          <w:szCs w:val="19"/>
          <w:rtl/>
        </w:rPr>
        <w:t>المتاحة للمفتش، ومعرفة المفتش بفئة المنتجات ذات الصلة، وتقييم قوة خطة النظام العضوي للمشغل أو نظام الرقابة الداخلية لمجموعة المشغلين، والتحقق من تضارب المصالح، والمعرفة باللائحة (الاتحاد الأوروبي) 2018/848، ومعرفة الإجراءات الداخلية لهيئة الرقابة الخاصة بها فيما يتعلق بأداء أو تنفيذ نظام التحكم وعملية إصدار الشهادات ;</w:t>
      </w:r>
    </w:p>
    <w:p w14:paraId="71EC94A7" w14:textId="77777777" w:rsidR="00A25849" w:rsidRDefault="00843C3C">
      <w:pPr>
        <w:widowControl w:val="0"/>
        <w:pBdr>
          <w:top w:val="nil"/>
          <w:left w:val="nil"/>
          <w:bottom w:val="nil"/>
          <w:right w:val="nil"/>
          <w:between w:val="nil"/>
        </w:pBdr>
        <w:bidi/>
        <w:spacing w:before="250" w:line="223" w:lineRule="auto"/>
        <w:ind w:left="1324" w:right="504" w:hanging="353"/>
        <w:rPr>
          <w:color w:val="000000"/>
          <w:sz w:val="19"/>
          <w:szCs w:val="19"/>
        </w:rPr>
      </w:pPr>
      <w:r>
        <w:rPr>
          <w:color w:val="000000"/>
          <w:sz w:val="19"/>
          <w:szCs w:val="19"/>
          <w:rtl/>
        </w:rPr>
        <w:t xml:space="preserve">(هـ) أداء المفتش، مثل أهمية مدة التفتيش، وتقييم المقابلة، والتحقق من حالات عدم الامتثال السابقة، وجمع المعلومات ذات الصلة، والسلطة والمهارات التحليلية، وتقنية المحادثة والاستجواب، </w:t>
      </w:r>
      <w:r>
        <w:rPr>
          <w:color w:val="000000"/>
          <w:sz w:val="19"/>
          <w:szCs w:val="19"/>
          <w:rtl/>
        </w:rPr>
        <w:t>والمهارات اللغوية الفعالة، والمعرفة الظروف الزراعية المحلية والممارسات الزراعية، وممارسات التصنيع في ذلك البلد والمهارات الاجتماعية؛</w:t>
      </w:r>
    </w:p>
    <w:p w14:paraId="1C0FD0A4" w14:textId="77777777" w:rsidR="00A25849" w:rsidRDefault="00843C3C">
      <w:pPr>
        <w:widowControl w:val="0"/>
        <w:pBdr>
          <w:top w:val="nil"/>
          <w:left w:val="nil"/>
          <w:bottom w:val="nil"/>
          <w:right w:val="nil"/>
          <w:between w:val="nil"/>
        </w:pBdr>
        <w:bidi/>
        <w:spacing w:before="250" w:line="223" w:lineRule="auto"/>
        <w:ind w:left="1329" w:right="504" w:hanging="358"/>
        <w:rPr>
          <w:color w:val="000000"/>
          <w:sz w:val="19"/>
          <w:szCs w:val="19"/>
        </w:rPr>
      </w:pPr>
      <w:r>
        <w:rPr>
          <w:color w:val="000000"/>
          <w:sz w:val="19"/>
          <w:szCs w:val="19"/>
          <w:rtl/>
        </w:rPr>
        <w:t>(و) جودة التفتيش المادي للمنشأة/الحيازة/الوحدة مثل المنهجية وجودة قائمة فحص التفتيش المستخدمة، والمعلومات المقدمة من المشغل في خطة النظام العضوي، وقوة التوازن الكتلي وفحوصات التتبع، والمنهجية المستخدمة ولأخذ العينات وفحص المناطق الحرجة؛</w:t>
      </w:r>
    </w:p>
    <w:p w14:paraId="25C3F4BA" w14:textId="77777777" w:rsidR="00A25849" w:rsidRDefault="00843C3C">
      <w:pPr>
        <w:widowControl w:val="0"/>
        <w:pBdr>
          <w:top w:val="nil"/>
          <w:left w:val="nil"/>
          <w:bottom w:val="nil"/>
          <w:right w:val="nil"/>
          <w:between w:val="nil"/>
        </w:pBdr>
        <w:bidi/>
        <w:spacing w:before="249" w:line="240" w:lineRule="auto"/>
        <w:ind w:left="970"/>
        <w:rPr>
          <w:color w:val="000000"/>
          <w:sz w:val="19"/>
          <w:szCs w:val="19"/>
        </w:rPr>
      </w:pPr>
      <w:r>
        <w:rPr>
          <w:color w:val="000000"/>
          <w:sz w:val="19"/>
          <w:szCs w:val="19"/>
          <w:rtl/>
        </w:rPr>
        <w:t>(ز) النتائج وحالة حالات عدم الامتثال المكتشفة والتدابير التصحيحية المطبقة؛</w:t>
      </w:r>
    </w:p>
    <w:p w14:paraId="6990528B" w14:textId="77777777" w:rsidR="00A25849" w:rsidRDefault="00843C3C">
      <w:pPr>
        <w:widowControl w:val="0"/>
        <w:pBdr>
          <w:top w:val="nil"/>
          <w:left w:val="nil"/>
          <w:bottom w:val="nil"/>
          <w:right w:val="nil"/>
          <w:between w:val="nil"/>
        </w:pBdr>
        <w:bidi/>
        <w:spacing w:before="237" w:line="223" w:lineRule="auto"/>
        <w:ind w:left="1328" w:right="505" w:hanging="357"/>
        <w:rPr>
          <w:color w:val="000000"/>
          <w:sz w:val="19"/>
          <w:szCs w:val="19"/>
        </w:rPr>
      </w:pPr>
      <w:r>
        <w:rPr>
          <w:color w:val="000000"/>
          <w:sz w:val="19"/>
          <w:szCs w:val="19"/>
          <w:rtl/>
        </w:rPr>
        <w:t xml:space="preserve">(ح) تقييم حالات عدم الامتثال التي حددها مقيم هيئة الاعتماد ولكن </w:t>
      </w:r>
      <w:r>
        <w:rPr>
          <w:color w:val="000000"/>
          <w:sz w:val="19"/>
          <w:szCs w:val="19"/>
          <w:rtl/>
        </w:rPr>
        <w:t>لم يكتشفها المفتش؛</w:t>
      </w:r>
    </w:p>
    <w:p w14:paraId="60BB8991" w14:textId="77777777" w:rsidR="00A25849" w:rsidRDefault="00843C3C">
      <w:pPr>
        <w:widowControl w:val="0"/>
        <w:pBdr>
          <w:top w:val="nil"/>
          <w:left w:val="nil"/>
          <w:bottom w:val="nil"/>
          <w:right w:val="nil"/>
          <w:between w:val="nil"/>
        </w:pBdr>
        <w:bidi/>
        <w:spacing w:before="249" w:line="240" w:lineRule="auto"/>
        <w:ind w:left="970"/>
        <w:rPr>
          <w:color w:val="000000"/>
          <w:sz w:val="19"/>
          <w:szCs w:val="19"/>
        </w:rPr>
      </w:pPr>
      <w:r>
        <w:rPr>
          <w:color w:val="000000"/>
          <w:sz w:val="19"/>
          <w:szCs w:val="19"/>
          <w:rtl/>
        </w:rPr>
        <w:t>(1) جودة واكتمال مقابلة الخروج التي تم إجراؤها؛</w:t>
      </w:r>
    </w:p>
    <w:p w14:paraId="15996F2C" w14:textId="77777777" w:rsidR="00A25849" w:rsidRDefault="00843C3C">
      <w:pPr>
        <w:widowControl w:val="0"/>
        <w:pBdr>
          <w:top w:val="nil"/>
          <w:left w:val="nil"/>
          <w:bottom w:val="nil"/>
          <w:right w:val="nil"/>
          <w:between w:val="nil"/>
        </w:pBdr>
        <w:bidi/>
        <w:spacing w:before="237" w:line="240" w:lineRule="auto"/>
        <w:ind w:left="970"/>
        <w:rPr>
          <w:color w:val="000000"/>
          <w:sz w:val="19"/>
          <w:szCs w:val="19"/>
        </w:rPr>
      </w:pPr>
      <w:r>
        <w:rPr>
          <w:color w:val="000000"/>
          <w:sz w:val="19"/>
          <w:szCs w:val="19"/>
          <w:rtl/>
        </w:rPr>
        <w:t>(ي) التقييم الشامل لفعالية التفتيش؛</w:t>
      </w:r>
    </w:p>
    <w:p w14:paraId="3A4AA940" w14:textId="77777777" w:rsidR="00A25849" w:rsidRDefault="00843C3C">
      <w:pPr>
        <w:widowControl w:val="0"/>
        <w:pBdr>
          <w:top w:val="nil"/>
          <w:left w:val="nil"/>
          <w:bottom w:val="nil"/>
          <w:right w:val="nil"/>
          <w:between w:val="nil"/>
        </w:pBdr>
        <w:bidi/>
        <w:spacing w:before="236" w:line="223" w:lineRule="auto"/>
        <w:ind w:left="1329" w:right="505" w:hanging="359"/>
        <w:rPr>
          <w:color w:val="000000"/>
          <w:sz w:val="19"/>
          <w:szCs w:val="19"/>
        </w:rPr>
      </w:pPr>
      <w:r>
        <w:rPr>
          <w:color w:val="000000"/>
          <w:sz w:val="19"/>
          <w:szCs w:val="19"/>
          <w:rtl/>
        </w:rPr>
        <w:t>(ك) قائمة حالات عدم الامتثال المكتشفة، والوصف والجدول الزمني للإجراءات التصحيحية التي ستنفذها سلطة الرقابة أو هيئة الرقابة لحلها؛</w:t>
      </w:r>
    </w:p>
    <w:p w14:paraId="5D4BD3EA" w14:textId="77777777" w:rsidR="00A25849" w:rsidRDefault="00843C3C">
      <w:pPr>
        <w:widowControl w:val="0"/>
        <w:pBdr>
          <w:top w:val="nil"/>
          <w:left w:val="nil"/>
          <w:bottom w:val="nil"/>
          <w:right w:val="nil"/>
          <w:between w:val="nil"/>
        </w:pBdr>
        <w:bidi/>
        <w:spacing w:before="250" w:line="223" w:lineRule="auto"/>
        <w:ind w:left="1330" w:right="503" w:hanging="360"/>
        <w:rPr>
          <w:color w:val="000000"/>
          <w:sz w:val="19"/>
          <w:szCs w:val="19"/>
        </w:rPr>
      </w:pPr>
      <w:r>
        <w:rPr>
          <w:color w:val="000000"/>
          <w:sz w:val="19"/>
          <w:szCs w:val="19"/>
          <w:rtl/>
        </w:rPr>
        <w:t xml:space="preserve">(ل) في حالة </w:t>
      </w:r>
      <w:r>
        <w:rPr>
          <w:color w:val="000000"/>
          <w:sz w:val="19"/>
          <w:szCs w:val="19"/>
          <w:rtl/>
        </w:rPr>
        <w:t>مجموعة من المشغلين، قسم محدد يقدم وصفًا وتقييمًا لفعالية نظام الضوابط الداخلية؛ و</w:t>
      </w:r>
    </w:p>
    <w:p w14:paraId="410DA5C7"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الأوروبي </w:t>
      </w:r>
      <w:r>
        <w:rPr>
          <w:color w:val="000000"/>
          <w:sz w:val="19"/>
          <w:szCs w:val="19"/>
        </w:rPr>
        <w:t>L</w:t>
      </w:r>
      <w:r>
        <w:rPr>
          <w:color w:val="000000"/>
          <w:sz w:val="19"/>
          <w:szCs w:val="19"/>
          <w:rtl/>
        </w:rPr>
        <w:t xml:space="preserve"> 336/33</w:t>
      </w:r>
    </w:p>
    <w:tbl>
      <w:tblPr>
        <w:tblStyle w:val="af9"/>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113A4C2C" w14:textId="77777777">
        <w:trPr>
          <w:trHeight w:val="208"/>
        </w:trPr>
        <w:tc>
          <w:tcPr>
            <w:tcW w:w="463" w:type="dxa"/>
            <w:shd w:val="clear" w:color="auto" w:fill="auto"/>
            <w:tcMar>
              <w:top w:w="100" w:type="dxa"/>
              <w:left w:w="100" w:type="dxa"/>
              <w:bottom w:w="100" w:type="dxa"/>
              <w:right w:w="100" w:type="dxa"/>
            </w:tcMar>
          </w:tcPr>
          <w:p w14:paraId="439DA11A"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0488F2C7" w14:textId="77777777" w:rsidR="00A25849" w:rsidRDefault="00A25849">
      <w:pPr>
        <w:widowControl w:val="0"/>
        <w:pBdr>
          <w:top w:val="nil"/>
          <w:left w:val="nil"/>
          <w:bottom w:val="nil"/>
          <w:right w:val="nil"/>
          <w:between w:val="nil"/>
        </w:pBdr>
        <w:bidi/>
        <w:rPr>
          <w:color w:val="000000"/>
        </w:rPr>
      </w:pPr>
    </w:p>
    <w:p w14:paraId="14D67804" w14:textId="77777777" w:rsidR="00A25849" w:rsidRDefault="00A25849">
      <w:pPr>
        <w:widowControl w:val="0"/>
        <w:pBdr>
          <w:top w:val="nil"/>
          <w:left w:val="nil"/>
          <w:bottom w:val="nil"/>
          <w:right w:val="nil"/>
          <w:between w:val="nil"/>
        </w:pBdr>
        <w:bidi/>
        <w:rPr>
          <w:color w:val="000000"/>
        </w:rPr>
      </w:pPr>
    </w:p>
    <w:p w14:paraId="02C6DC04" w14:textId="77777777" w:rsidR="00A25849" w:rsidRDefault="00843C3C">
      <w:pPr>
        <w:widowControl w:val="0"/>
        <w:pBdr>
          <w:top w:val="nil"/>
          <w:left w:val="nil"/>
          <w:bottom w:val="nil"/>
          <w:right w:val="nil"/>
          <w:between w:val="nil"/>
        </w:pBdr>
        <w:bidi/>
        <w:spacing w:line="222" w:lineRule="auto"/>
        <w:ind w:left="1328" w:right="504" w:hanging="357"/>
        <w:rPr>
          <w:color w:val="000000"/>
          <w:sz w:val="19"/>
          <w:szCs w:val="19"/>
        </w:rPr>
      </w:pPr>
      <w:r>
        <w:rPr>
          <w:color w:val="000000"/>
          <w:sz w:val="19"/>
          <w:szCs w:val="19"/>
          <w:rtl/>
        </w:rPr>
        <w:t xml:space="preserve">(م) تقييم شامل لقدرة وموثوقية السلطة الرقابية أو هيئة الرقابة على أداء أنشطة إصدار الشهادات، مع الأخذ في </w:t>
      </w:r>
      <w:r>
        <w:rPr>
          <w:color w:val="000000"/>
          <w:sz w:val="19"/>
          <w:szCs w:val="19"/>
          <w:rtl/>
        </w:rPr>
        <w:t>الاعتبار نتائج التقييم الذي تم إجراؤه وفقًا للقسم 2.1. أي معلومات أخرى تعتبرها هيئة الاعتماد أو السلطة المختصة ضرورية، بما في ذلك على سبيل المثال تقارير واستنتاجات عمليات تدقيق الشهود الإضافية.</w:t>
      </w:r>
    </w:p>
    <w:p w14:paraId="21F33F86" w14:textId="77777777" w:rsidR="00A25849" w:rsidRDefault="00843C3C">
      <w:pPr>
        <w:widowControl w:val="0"/>
        <w:pBdr>
          <w:top w:val="nil"/>
          <w:left w:val="nil"/>
          <w:bottom w:val="nil"/>
          <w:right w:val="nil"/>
          <w:between w:val="nil"/>
        </w:pBdr>
        <w:bidi/>
        <w:spacing w:before="287" w:line="240" w:lineRule="auto"/>
        <w:rPr>
          <w:color w:val="000000"/>
          <w:sz w:val="17"/>
          <w:szCs w:val="17"/>
        </w:rPr>
      </w:pPr>
      <w:r>
        <w:rPr>
          <w:color w:val="000000"/>
          <w:sz w:val="17"/>
          <w:szCs w:val="17"/>
          <w:rtl/>
        </w:rPr>
        <w:t>الجزء ب</w:t>
      </w:r>
    </w:p>
    <w:p w14:paraId="0BD8C8C2" w14:textId="77777777" w:rsidR="00A25849" w:rsidRDefault="00843C3C">
      <w:pPr>
        <w:widowControl w:val="0"/>
        <w:pBdr>
          <w:top w:val="nil"/>
          <w:left w:val="nil"/>
          <w:bottom w:val="nil"/>
          <w:right w:val="nil"/>
          <w:between w:val="nil"/>
        </w:pBdr>
        <w:bidi/>
        <w:spacing w:before="262" w:line="240" w:lineRule="auto"/>
        <w:ind w:left="524"/>
        <w:rPr>
          <w:color w:val="000000"/>
          <w:sz w:val="19"/>
          <w:szCs w:val="19"/>
        </w:rPr>
      </w:pPr>
      <w:r>
        <w:rPr>
          <w:color w:val="000000"/>
          <w:sz w:val="19"/>
          <w:szCs w:val="19"/>
          <w:rtl/>
        </w:rPr>
        <w:lastRenderedPageBreak/>
        <w:t xml:space="preserve">1. يجب أن يكون تدقيق الشهود المشار إليه في </w:t>
      </w:r>
      <w:r>
        <w:rPr>
          <w:color w:val="000000"/>
          <w:sz w:val="19"/>
          <w:szCs w:val="19"/>
          <w:rtl/>
        </w:rPr>
        <w:t>النقطة 2.2 من الجزء أ:</w:t>
      </w:r>
    </w:p>
    <w:p w14:paraId="169A7320" w14:textId="77777777" w:rsidR="00A25849" w:rsidRDefault="00843C3C">
      <w:pPr>
        <w:widowControl w:val="0"/>
        <w:pBdr>
          <w:top w:val="nil"/>
          <w:left w:val="nil"/>
          <w:bottom w:val="nil"/>
          <w:right w:val="nil"/>
          <w:between w:val="nil"/>
        </w:pBdr>
        <w:bidi/>
        <w:spacing w:before="95" w:line="240" w:lineRule="auto"/>
        <w:ind w:left="774"/>
        <w:rPr>
          <w:color w:val="000000"/>
          <w:sz w:val="19"/>
          <w:szCs w:val="19"/>
        </w:rPr>
      </w:pPr>
      <w:r>
        <w:rPr>
          <w:color w:val="000000"/>
          <w:sz w:val="19"/>
          <w:szCs w:val="19"/>
          <w:rtl/>
        </w:rPr>
        <w:t>(أ) يتم تنفيذها من قبل هيئة الاعتماد أو، حسب الاقتضاء، السلطة المختصة؛</w:t>
      </w:r>
    </w:p>
    <w:p w14:paraId="3E3F5264" w14:textId="77777777" w:rsidR="00A25849" w:rsidRDefault="00843C3C">
      <w:pPr>
        <w:widowControl w:val="0"/>
        <w:pBdr>
          <w:top w:val="nil"/>
          <w:left w:val="nil"/>
          <w:bottom w:val="nil"/>
          <w:right w:val="nil"/>
          <w:between w:val="nil"/>
        </w:pBdr>
        <w:bidi/>
        <w:spacing w:before="95" w:line="240" w:lineRule="auto"/>
        <w:ind w:left="774"/>
        <w:rPr>
          <w:color w:val="000000"/>
          <w:sz w:val="19"/>
          <w:szCs w:val="19"/>
        </w:rPr>
      </w:pPr>
      <w:r>
        <w:rPr>
          <w:color w:val="000000"/>
          <w:sz w:val="19"/>
          <w:szCs w:val="19"/>
          <w:rtl/>
        </w:rPr>
        <w:t>(ب) استنادًا إلى تحليل المخاطر، ويجب توثيق النشاط بأكمله تحت الشاهد؛</w:t>
      </w:r>
    </w:p>
    <w:p w14:paraId="1E488FE9" w14:textId="77777777" w:rsidR="00A25849" w:rsidRDefault="00843C3C">
      <w:pPr>
        <w:widowControl w:val="0"/>
        <w:pBdr>
          <w:top w:val="nil"/>
          <w:left w:val="nil"/>
          <w:bottom w:val="nil"/>
          <w:right w:val="nil"/>
          <w:between w:val="nil"/>
        </w:pBdr>
        <w:bidi/>
        <w:spacing w:before="95" w:line="240" w:lineRule="auto"/>
        <w:ind w:left="774"/>
        <w:rPr>
          <w:color w:val="000000"/>
          <w:sz w:val="19"/>
          <w:szCs w:val="19"/>
        </w:rPr>
      </w:pPr>
      <w:r>
        <w:rPr>
          <w:color w:val="000000"/>
          <w:sz w:val="19"/>
          <w:szCs w:val="19"/>
          <w:rtl/>
        </w:rPr>
        <w:t>(ج) يتم تنفيذها فعليًا ولا يجوز تنفيذها إلا عن بعد إذا قررت اللجنة ذلك.</w:t>
      </w:r>
    </w:p>
    <w:p w14:paraId="60C59F5B" w14:textId="77777777" w:rsidR="00A25849" w:rsidRDefault="00843C3C">
      <w:pPr>
        <w:widowControl w:val="0"/>
        <w:pBdr>
          <w:top w:val="nil"/>
          <w:left w:val="nil"/>
          <w:bottom w:val="nil"/>
          <w:right w:val="nil"/>
          <w:between w:val="nil"/>
        </w:pBdr>
        <w:bidi/>
        <w:spacing w:before="267" w:line="240" w:lineRule="auto"/>
        <w:ind w:left="516"/>
        <w:rPr>
          <w:color w:val="000000"/>
          <w:sz w:val="19"/>
          <w:szCs w:val="19"/>
        </w:rPr>
      </w:pPr>
      <w:r>
        <w:rPr>
          <w:color w:val="000000"/>
          <w:sz w:val="19"/>
          <w:szCs w:val="19"/>
          <w:rtl/>
        </w:rPr>
        <w:t xml:space="preserve">2. بالإضافة إلى </w:t>
      </w:r>
      <w:r>
        <w:rPr>
          <w:color w:val="000000"/>
          <w:sz w:val="19"/>
          <w:szCs w:val="19"/>
          <w:rtl/>
        </w:rPr>
        <w:t>القسم 1، يتم إجراء تدقيق الشهود:</w:t>
      </w:r>
    </w:p>
    <w:p w14:paraId="187F4B5D" w14:textId="77777777" w:rsidR="00A25849" w:rsidRDefault="00843C3C">
      <w:pPr>
        <w:widowControl w:val="0"/>
        <w:pBdr>
          <w:top w:val="nil"/>
          <w:left w:val="nil"/>
          <w:bottom w:val="nil"/>
          <w:right w:val="nil"/>
          <w:between w:val="nil"/>
        </w:pBdr>
        <w:bidi/>
        <w:spacing w:before="95" w:line="222" w:lineRule="auto"/>
        <w:ind w:left="1070" w:right="504" w:hanging="296"/>
        <w:rPr>
          <w:color w:val="000000"/>
          <w:sz w:val="19"/>
          <w:szCs w:val="19"/>
        </w:rPr>
      </w:pPr>
      <w:r>
        <w:rPr>
          <w:color w:val="000000"/>
          <w:sz w:val="19"/>
          <w:szCs w:val="19"/>
          <w:rtl/>
        </w:rPr>
        <w:t>(أ) لكل فئة من المنتجات على النحو المنصوص عليه في المادة 35 (7) من اللائحة (الاتحاد الأوروبي) 2018/848 التي يُطلب الاعتراف بها. يجب معالجة جميع حالات عدم الامتثال التي اكتشفتها هيئة الاعتماد أو السلطة المختصة بشكل كامل من قبل سلطة الرقابة أو هيئة الرقابة على التوالي، وتأكيدها من قبل هيئة الاعتماد أو السلطة المختصة؛</w:t>
      </w:r>
    </w:p>
    <w:p w14:paraId="667AF870" w14:textId="77777777" w:rsidR="00A25849" w:rsidRDefault="00843C3C">
      <w:pPr>
        <w:widowControl w:val="0"/>
        <w:pBdr>
          <w:top w:val="nil"/>
          <w:left w:val="nil"/>
          <w:bottom w:val="nil"/>
          <w:right w:val="nil"/>
          <w:between w:val="nil"/>
        </w:pBdr>
        <w:bidi/>
        <w:spacing w:before="110" w:line="222" w:lineRule="auto"/>
        <w:ind w:left="1076" w:right="504" w:hanging="301"/>
        <w:rPr>
          <w:color w:val="000000"/>
          <w:sz w:val="19"/>
          <w:szCs w:val="19"/>
        </w:rPr>
      </w:pPr>
      <w:r>
        <w:rPr>
          <w:color w:val="000000"/>
          <w:sz w:val="19"/>
          <w:szCs w:val="19"/>
          <w:rtl/>
        </w:rPr>
        <w:t>(ب) لكل فئة من المنتجات في دولة ثالثة مختلفة، إذا طلبت هيئة الرقابة أو هيئة الرقابة ذلك أو تم الاعتراف بها بالفعل لأكثر من دولة ثالثة؛ و</w:t>
      </w:r>
    </w:p>
    <w:p w14:paraId="1699CFBC" w14:textId="77777777" w:rsidR="00A25849" w:rsidRDefault="00843C3C">
      <w:pPr>
        <w:widowControl w:val="0"/>
        <w:pBdr>
          <w:top w:val="nil"/>
          <w:left w:val="nil"/>
          <w:bottom w:val="nil"/>
          <w:right w:val="nil"/>
          <w:between w:val="nil"/>
        </w:pBdr>
        <w:bidi/>
        <w:spacing w:before="110" w:line="222" w:lineRule="auto"/>
        <w:ind w:left="1077" w:right="505" w:hanging="303"/>
        <w:rPr>
          <w:color w:val="000000"/>
          <w:sz w:val="19"/>
          <w:szCs w:val="19"/>
        </w:rPr>
      </w:pPr>
      <w:r>
        <w:rPr>
          <w:color w:val="000000"/>
          <w:sz w:val="19"/>
          <w:szCs w:val="19"/>
          <w:rtl/>
        </w:rPr>
        <w:t xml:space="preserve">(ج) على سبيل </w:t>
      </w:r>
      <w:r>
        <w:rPr>
          <w:color w:val="000000"/>
          <w:sz w:val="19"/>
          <w:szCs w:val="19"/>
          <w:rtl/>
        </w:rPr>
        <w:t>الأولوية في مجموعات المشغلين، في حالة اعتماد سلطة المراقبة أو هيئة المراقبة لمجموعات المشغلين.</w:t>
      </w:r>
    </w:p>
    <w:p w14:paraId="25C31A1E" w14:textId="77777777" w:rsidR="00A25849" w:rsidRDefault="00843C3C">
      <w:pPr>
        <w:widowControl w:val="0"/>
        <w:pBdr>
          <w:top w:val="nil"/>
          <w:left w:val="nil"/>
          <w:bottom w:val="nil"/>
          <w:right w:val="nil"/>
          <w:between w:val="nil"/>
        </w:pBdr>
        <w:bidi/>
        <w:spacing w:before="281" w:line="222" w:lineRule="auto"/>
        <w:ind w:left="762" w:right="504" w:hanging="237"/>
        <w:rPr>
          <w:color w:val="000000"/>
          <w:sz w:val="19"/>
          <w:szCs w:val="19"/>
        </w:rPr>
      </w:pPr>
      <w:r>
        <w:rPr>
          <w:color w:val="000000"/>
          <w:sz w:val="19"/>
          <w:szCs w:val="19"/>
          <w:rtl/>
        </w:rPr>
        <w:t>3. بالنسبة لسلطة رقابية أو هيئة رقابية معترف بها بموجب المادة 33 (3) من لائحة المجلس (المفوضية الأوروبية) رقم 834/2007 (</w:t>
      </w:r>
      <w:r>
        <w:rPr>
          <w:color w:val="000000"/>
          <w:sz w:val="17"/>
          <w:szCs w:val="17"/>
          <w:vertAlign w:val="superscript"/>
        </w:rPr>
        <w:t>1</w:t>
      </w:r>
      <w:r>
        <w:rPr>
          <w:color w:val="000000"/>
          <w:sz w:val="19"/>
          <w:szCs w:val="19"/>
          <w:rtl/>
        </w:rPr>
        <w:t>) والمدرجة في القائمة المنشأة وفقًا للمادة 57(2) من اللائحة (الاتحاد الأوروبي) 2018/848، يجب أن تكون المعلومات المشار إليها في النقطة 2.2 من الجزء أ من هذا المرفق ناتجة عن عمليات تدقيق الشهود التي تم إجراؤها:</w:t>
      </w:r>
    </w:p>
    <w:p w14:paraId="48CDBAED" w14:textId="77777777" w:rsidR="00A25849" w:rsidRDefault="00843C3C">
      <w:pPr>
        <w:widowControl w:val="0"/>
        <w:pBdr>
          <w:top w:val="nil"/>
          <w:left w:val="nil"/>
          <w:bottom w:val="nil"/>
          <w:right w:val="nil"/>
          <w:between w:val="nil"/>
        </w:pBdr>
        <w:bidi/>
        <w:spacing w:before="110" w:line="222" w:lineRule="auto"/>
        <w:ind w:left="1072" w:right="504" w:hanging="298"/>
        <w:rPr>
          <w:color w:val="000000"/>
          <w:sz w:val="19"/>
          <w:szCs w:val="19"/>
        </w:rPr>
      </w:pPr>
      <w:r>
        <w:rPr>
          <w:color w:val="000000"/>
          <w:sz w:val="19"/>
          <w:szCs w:val="19"/>
          <w:rtl/>
        </w:rPr>
        <w:t xml:space="preserve">(أ) خلال السنتين الأخيرتين من قبل هيئة اعتمادها أو السلطة المختصة لغرض الاعتراف بها </w:t>
      </w:r>
      <w:r>
        <w:rPr>
          <w:color w:val="000000"/>
          <w:sz w:val="19"/>
          <w:szCs w:val="19"/>
          <w:rtl/>
        </w:rPr>
        <w:t>بموجب لائحة (المفوضية الأوروبية) رقم 834/2007 لكل فئة من فئات المنتجات التي تطلب هيئة الرقابة أو هيئة الرقابة الاعتراف بها وفقًا للمادة 46 من اللائحة (الاتحاد الأوروبي) 2018/848؛ و</w:t>
      </w:r>
    </w:p>
    <w:p w14:paraId="1789019F" w14:textId="77777777" w:rsidR="00A25849" w:rsidRDefault="00843C3C">
      <w:pPr>
        <w:widowControl w:val="0"/>
        <w:pBdr>
          <w:top w:val="nil"/>
          <w:left w:val="nil"/>
          <w:bottom w:val="nil"/>
          <w:right w:val="nil"/>
          <w:between w:val="nil"/>
        </w:pBdr>
        <w:bidi/>
        <w:spacing w:before="110" w:line="222" w:lineRule="auto"/>
        <w:ind w:left="1083" w:right="504" w:hanging="309"/>
        <w:rPr>
          <w:color w:val="000000"/>
          <w:sz w:val="19"/>
          <w:szCs w:val="19"/>
        </w:rPr>
      </w:pPr>
      <w:r>
        <w:rPr>
          <w:color w:val="000000"/>
          <w:sz w:val="19"/>
          <w:szCs w:val="19"/>
          <w:rtl/>
        </w:rPr>
        <w:t>(ب) في بلد ثالث يتم فيه الاعتراف بسلطة المراقبة أو هيئة المراقبة بموجب المادة 33 (3) من لائحة (المفوضية الأوروبية) رقم 834/2007.</w:t>
      </w:r>
    </w:p>
    <w:p w14:paraId="7E0FFD56" w14:textId="77777777" w:rsidR="00A25849" w:rsidRDefault="00843C3C">
      <w:pPr>
        <w:widowControl w:val="0"/>
        <w:pBdr>
          <w:top w:val="nil"/>
          <w:left w:val="nil"/>
          <w:bottom w:val="nil"/>
          <w:right w:val="nil"/>
          <w:between w:val="nil"/>
        </w:pBdr>
        <w:bidi/>
        <w:spacing w:before="110" w:line="222" w:lineRule="auto"/>
        <w:ind w:left="767" w:right="549"/>
        <w:rPr>
          <w:color w:val="000000"/>
          <w:sz w:val="19"/>
          <w:szCs w:val="19"/>
        </w:rPr>
      </w:pPr>
      <w:r>
        <w:rPr>
          <w:color w:val="000000"/>
          <w:sz w:val="19"/>
          <w:szCs w:val="19"/>
          <w:rtl/>
        </w:rPr>
        <w:t>ومع ذلك، بالنسبة لكل من عمليات تدقيق الشهود هذه، يجب على هيئة الاعتماد أو السلطة المختصة التأكد من أن جميع حالات عدم الامتثال قد تمت معالجتها بشكل كامل من قبل سلطة الرقابة أو هيئة الرقابة.</w:t>
      </w:r>
    </w:p>
    <w:p w14:paraId="4676BE82" w14:textId="77777777" w:rsidR="00A25849" w:rsidRDefault="00843C3C">
      <w:pPr>
        <w:widowControl w:val="0"/>
        <w:pBdr>
          <w:top w:val="nil"/>
          <w:left w:val="nil"/>
          <w:bottom w:val="nil"/>
          <w:right w:val="nil"/>
          <w:between w:val="nil"/>
        </w:pBdr>
        <w:bidi/>
        <w:spacing w:before="5719" w:line="224" w:lineRule="auto"/>
        <w:ind w:left="759" w:right="509" w:hanging="244"/>
        <w:rPr>
          <w:color w:val="000000"/>
          <w:sz w:val="17"/>
          <w:szCs w:val="17"/>
        </w:rPr>
      </w:pPr>
      <w:r>
        <w:rPr>
          <w:color w:val="000000"/>
          <w:sz w:val="17"/>
          <w:szCs w:val="17"/>
        </w:rPr>
        <w:t>(</w:t>
      </w:r>
      <w:r>
        <w:rPr>
          <w:color w:val="000000"/>
          <w:sz w:val="15"/>
          <w:szCs w:val="15"/>
          <w:vertAlign w:val="superscript"/>
        </w:rPr>
        <w:t>1</w:t>
      </w:r>
      <w:r>
        <w:rPr>
          <w:color w:val="000000"/>
          <w:sz w:val="17"/>
          <w:szCs w:val="17"/>
          <w:rtl/>
        </w:rPr>
        <w:t xml:space="preserve">) </w:t>
      </w:r>
      <w:r>
        <w:rPr>
          <w:color w:val="000000"/>
          <w:sz w:val="17"/>
          <w:szCs w:val="17"/>
          <w:rtl/>
        </w:rPr>
        <w:t>لائحة المجلس (</w:t>
      </w:r>
      <w:r>
        <w:rPr>
          <w:color w:val="000000"/>
          <w:sz w:val="17"/>
          <w:szCs w:val="17"/>
        </w:rPr>
        <w:t>EC</w:t>
      </w:r>
      <w:r>
        <w:rPr>
          <w:color w:val="000000"/>
          <w:sz w:val="17"/>
          <w:szCs w:val="17"/>
          <w:rtl/>
        </w:rPr>
        <w:t>) رقم 834/2007 بتاريخ 28 يونيو 2007 بشأن الإنتاج العضوي ووضع العلامات على المنتجات العضوية وإلغاء اللائحة (</w:t>
      </w:r>
      <w:r>
        <w:rPr>
          <w:color w:val="000000"/>
          <w:sz w:val="17"/>
          <w:szCs w:val="17"/>
        </w:rPr>
        <w:t>EEC</w:t>
      </w:r>
      <w:r>
        <w:rPr>
          <w:color w:val="000000"/>
          <w:sz w:val="17"/>
          <w:szCs w:val="17"/>
          <w:rtl/>
        </w:rPr>
        <w:t>) رقم 2092/91 (</w:t>
      </w:r>
      <w:r>
        <w:rPr>
          <w:color w:val="000000"/>
          <w:sz w:val="17"/>
          <w:szCs w:val="17"/>
        </w:rPr>
        <w:t>OJ L</w:t>
      </w:r>
      <w:r>
        <w:rPr>
          <w:color w:val="000000"/>
          <w:sz w:val="17"/>
          <w:szCs w:val="17"/>
          <w:rtl/>
        </w:rPr>
        <w:t xml:space="preserve"> 189, 20.7.2007، ص. 1).</w:t>
      </w:r>
    </w:p>
    <w:p w14:paraId="54775B37"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336/34 الجريدة الرسمية للاتحاد الأوروبي 23.9.2021</w:t>
      </w:r>
    </w:p>
    <w:tbl>
      <w:tblPr>
        <w:tblStyle w:val="afa"/>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69026E00" w14:textId="77777777">
        <w:trPr>
          <w:trHeight w:val="208"/>
        </w:trPr>
        <w:tc>
          <w:tcPr>
            <w:tcW w:w="463" w:type="dxa"/>
            <w:shd w:val="clear" w:color="auto" w:fill="auto"/>
            <w:tcMar>
              <w:top w:w="100" w:type="dxa"/>
              <w:left w:w="100" w:type="dxa"/>
              <w:bottom w:w="100" w:type="dxa"/>
              <w:right w:w="100" w:type="dxa"/>
            </w:tcMar>
          </w:tcPr>
          <w:p w14:paraId="01F32C98"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1D42EB58" w14:textId="77777777" w:rsidR="00A25849" w:rsidRDefault="00A25849">
      <w:pPr>
        <w:widowControl w:val="0"/>
        <w:pBdr>
          <w:top w:val="nil"/>
          <w:left w:val="nil"/>
          <w:bottom w:val="nil"/>
          <w:right w:val="nil"/>
          <w:between w:val="nil"/>
        </w:pBdr>
        <w:bidi/>
        <w:rPr>
          <w:color w:val="000000"/>
        </w:rPr>
      </w:pPr>
    </w:p>
    <w:p w14:paraId="2B4B4452" w14:textId="77777777" w:rsidR="00A25849" w:rsidRDefault="00A25849">
      <w:pPr>
        <w:widowControl w:val="0"/>
        <w:pBdr>
          <w:top w:val="nil"/>
          <w:left w:val="nil"/>
          <w:bottom w:val="nil"/>
          <w:right w:val="nil"/>
          <w:between w:val="nil"/>
        </w:pBdr>
        <w:bidi/>
        <w:rPr>
          <w:color w:val="000000"/>
        </w:rPr>
      </w:pPr>
    </w:p>
    <w:p w14:paraId="0188BDDB" w14:textId="77777777" w:rsidR="00A25849" w:rsidRDefault="00843C3C">
      <w:pPr>
        <w:widowControl w:val="0"/>
        <w:pBdr>
          <w:top w:val="nil"/>
          <w:left w:val="nil"/>
          <w:bottom w:val="nil"/>
          <w:right w:val="nil"/>
          <w:between w:val="nil"/>
        </w:pBdr>
        <w:bidi/>
        <w:spacing w:line="240" w:lineRule="auto"/>
        <w:rPr>
          <w:color w:val="000000"/>
          <w:sz w:val="17"/>
          <w:szCs w:val="17"/>
        </w:rPr>
      </w:pPr>
      <w:r>
        <w:rPr>
          <w:color w:val="000000"/>
          <w:sz w:val="17"/>
          <w:szCs w:val="17"/>
          <w:rtl/>
        </w:rPr>
        <w:t>المرفق الثاني</w:t>
      </w:r>
    </w:p>
    <w:p w14:paraId="75E839A5" w14:textId="77777777" w:rsidR="00A25849" w:rsidRDefault="00843C3C">
      <w:pPr>
        <w:widowControl w:val="0"/>
        <w:pBdr>
          <w:top w:val="nil"/>
          <w:left w:val="nil"/>
          <w:bottom w:val="nil"/>
          <w:right w:val="nil"/>
          <w:between w:val="nil"/>
        </w:pBdr>
        <w:bidi/>
        <w:spacing w:before="363" w:line="240" w:lineRule="auto"/>
        <w:rPr>
          <w:b/>
          <w:color w:val="000000"/>
          <w:sz w:val="19"/>
          <w:szCs w:val="19"/>
        </w:rPr>
      </w:pPr>
      <w:r>
        <w:rPr>
          <w:b/>
          <w:color w:val="000000"/>
          <w:sz w:val="19"/>
          <w:szCs w:val="19"/>
          <w:rtl/>
        </w:rPr>
        <w:t>المتطلبات العامة والخاصة للتقرير السنوي المشار إليها في المادة الرابعة</w:t>
      </w:r>
    </w:p>
    <w:p w14:paraId="68F86CE5" w14:textId="77777777" w:rsidR="00A25849" w:rsidRDefault="00843C3C">
      <w:pPr>
        <w:widowControl w:val="0"/>
        <w:pBdr>
          <w:top w:val="nil"/>
          <w:left w:val="nil"/>
          <w:bottom w:val="nil"/>
          <w:right w:val="nil"/>
          <w:between w:val="nil"/>
        </w:pBdr>
        <w:bidi/>
        <w:spacing w:before="535" w:line="240" w:lineRule="auto"/>
        <w:ind w:left="524"/>
        <w:rPr>
          <w:color w:val="000000"/>
          <w:sz w:val="19"/>
          <w:szCs w:val="19"/>
        </w:rPr>
      </w:pPr>
      <w:r>
        <w:rPr>
          <w:color w:val="000000"/>
          <w:sz w:val="19"/>
          <w:szCs w:val="19"/>
          <w:rtl/>
        </w:rPr>
        <w:t>1. يجب أن يقوم التقرير السنوي بتحديث جميع العناصر الواردة في الملف الفني على النحو المبين في المادة 1(2).</w:t>
      </w:r>
    </w:p>
    <w:p w14:paraId="1D767F9C" w14:textId="77777777" w:rsidR="00A25849" w:rsidRDefault="00843C3C">
      <w:pPr>
        <w:widowControl w:val="0"/>
        <w:pBdr>
          <w:top w:val="nil"/>
          <w:left w:val="nil"/>
          <w:bottom w:val="nil"/>
          <w:right w:val="nil"/>
          <w:between w:val="nil"/>
        </w:pBdr>
        <w:bidi/>
        <w:spacing w:before="534" w:line="223" w:lineRule="auto"/>
        <w:ind w:left="868" w:right="504" w:hanging="352"/>
        <w:rPr>
          <w:color w:val="000000"/>
          <w:sz w:val="19"/>
          <w:szCs w:val="19"/>
        </w:rPr>
      </w:pPr>
      <w:r>
        <w:rPr>
          <w:color w:val="000000"/>
          <w:sz w:val="19"/>
          <w:szCs w:val="19"/>
          <w:rtl/>
        </w:rPr>
        <w:t xml:space="preserve">2. يجب أن يحتوي التقرير السنوي على معلومات السلطة الرقابية أو هيئة الرقابة المراد تحديثها لغرض التقرير السنوي، ويجب أن يتضمن اسم ورقم رمز </w:t>
      </w:r>
      <w:r>
        <w:rPr>
          <w:color w:val="000000"/>
          <w:sz w:val="19"/>
          <w:szCs w:val="19"/>
          <w:rtl/>
        </w:rPr>
        <w:lastRenderedPageBreak/>
        <w:t>السلطة الرقابية أو هيئة الرقابة، والعنوان البريدي، ورقم الهاتف، وعنوان البريد الإلكتروني. النقطة وعنوان موقع الويب، والذي يجب أن يتضمن رابطًا مباشرًا، مع سهولة الوصول من صفحة الويب الرئيسية، إلى القائمة المحدثة للمشغلين أو مجموعات المشغلين.</w:t>
      </w:r>
    </w:p>
    <w:p w14:paraId="660A4528" w14:textId="77777777" w:rsidR="00A25849" w:rsidRDefault="00843C3C">
      <w:pPr>
        <w:widowControl w:val="0"/>
        <w:pBdr>
          <w:top w:val="nil"/>
          <w:left w:val="nil"/>
          <w:bottom w:val="nil"/>
          <w:right w:val="nil"/>
          <w:between w:val="nil"/>
        </w:pBdr>
        <w:bidi/>
        <w:spacing w:before="549" w:line="240" w:lineRule="auto"/>
        <w:ind w:left="524"/>
        <w:rPr>
          <w:color w:val="000000"/>
          <w:sz w:val="19"/>
          <w:szCs w:val="19"/>
        </w:rPr>
      </w:pPr>
      <w:r>
        <w:rPr>
          <w:color w:val="000000"/>
          <w:sz w:val="19"/>
          <w:szCs w:val="19"/>
          <w:rtl/>
        </w:rPr>
        <w:t>3. لأغراض التقرير السنوي، يجب استكمال الملف الفني بما يلي:</w:t>
      </w:r>
    </w:p>
    <w:p w14:paraId="330C064B" w14:textId="77777777" w:rsidR="00A25849" w:rsidRDefault="00843C3C">
      <w:pPr>
        <w:widowControl w:val="0"/>
        <w:pBdr>
          <w:top w:val="nil"/>
          <w:left w:val="nil"/>
          <w:bottom w:val="nil"/>
          <w:right w:val="nil"/>
          <w:between w:val="nil"/>
        </w:pBdr>
        <w:bidi/>
        <w:spacing w:before="198" w:line="223" w:lineRule="auto"/>
        <w:ind w:left="1185" w:right="504" w:hanging="300"/>
        <w:rPr>
          <w:color w:val="000000"/>
          <w:sz w:val="19"/>
          <w:szCs w:val="19"/>
        </w:rPr>
      </w:pPr>
      <w:r>
        <w:rPr>
          <w:color w:val="000000"/>
          <w:sz w:val="19"/>
          <w:szCs w:val="19"/>
          <w:rtl/>
        </w:rPr>
        <w:t xml:space="preserve">(أ) أنشطة الرقابة التي قامت بها هيئة الرقابة أو هيئة الرقابة في الدولة الثالثة أو الدول الثالثة في العام السابق، لكل فئة من المنتجات، على النحو </w:t>
      </w:r>
      <w:r>
        <w:rPr>
          <w:color w:val="000000"/>
          <w:sz w:val="19"/>
          <w:szCs w:val="19"/>
          <w:rtl/>
        </w:rPr>
        <w:t>المنصوص عليه في المادة 35 (7) من اللائحة (الاتحاد الأوروبي) 2018/848، بما في ذلك معلومات حول عدد المشغلين ومجموعات المشغلين وكذلك عدد أعضائهم (بما في ذلك المقاولين من الباطن، إذا لم يظل المشغلون أو مجموعات المشغلين مسؤولين عن المقاولين من الباطن) الذين خضعوا لضوابطهم في 31 ديسمبر من العام السابق ، مقسمة حسب الدولة الثالثة وفئة المنتجات؛</w:t>
      </w:r>
    </w:p>
    <w:p w14:paraId="6F5A4143" w14:textId="77777777" w:rsidR="00A25849" w:rsidRDefault="00843C3C">
      <w:pPr>
        <w:widowControl w:val="0"/>
        <w:pBdr>
          <w:top w:val="nil"/>
          <w:left w:val="nil"/>
          <w:bottom w:val="nil"/>
          <w:right w:val="nil"/>
          <w:between w:val="nil"/>
        </w:pBdr>
        <w:bidi/>
        <w:spacing w:before="213" w:line="222" w:lineRule="auto"/>
        <w:ind w:left="1183" w:right="504" w:hanging="297"/>
        <w:rPr>
          <w:color w:val="000000"/>
          <w:sz w:val="19"/>
          <w:szCs w:val="19"/>
        </w:rPr>
      </w:pPr>
      <w:r>
        <w:rPr>
          <w:color w:val="000000"/>
          <w:sz w:val="19"/>
          <w:szCs w:val="19"/>
          <w:rtl/>
        </w:rPr>
        <w:t>(ب) تعهد بأن هيئة الرقابة أو هيئة الرقابة قامت بالتحديثات المطلوبة لترجمة قواعد الإنتاج وفقًا للمادة 1(2)(هـ) من هذه اللائحة أو أي مستندات أخرى ذات صلة مطلوبة لأغراض المادة 46( 2) من اللائحة (الاتحاد الأوروبي) 2018/848 أو هذه اللائحة؛</w:t>
      </w:r>
    </w:p>
    <w:p w14:paraId="74869542" w14:textId="77777777" w:rsidR="00A25849" w:rsidRDefault="00843C3C">
      <w:pPr>
        <w:widowControl w:val="0"/>
        <w:pBdr>
          <w:top w:val="nil"/>
          <w:left w:val="nil"/>
          <w:bottom w:val="nil"/>
          <w:right w:val="nil"/>
          <w:between w:val="nil"/>
        </w:pBdr>
        <w:bidi/>
        <w:spacing w:before="213" w:line="222" w:lineRule="auto"/>
        <w:ind w:left="1187" w:right="504" w:hanging="301"/>
        <w:rPr>
          <w:color w:val="000000"/>
          <w:sz w:val="19"/>
          <w:szCs w:val="19"/>
        </w:rPr>
      </w:pPr>
      <w:r>
        <w:rPr>
          <w:color w:val="000000"/>
          <w:sz w:val="19"/>
          <w:szCs w:val="19"/>
          <w:rtl/>
        </w:rPr>
        <w:t>(ج) أي تحديث للإجراءات الداخلية، بما في ذلك نظام إصدار الشهادات والرقابة الذي أنشأته سلطة الرقابة أو هيئة الرقابة وفقًا لهذه اللائحة؛</w:t>
      </w:r>
    </w:p>
    <w:p w14:paraId="6A18F0CC" w14:textId="77777777" w:rsidR="00A25849" w:rsidRDefault="00843C3C">
      <w:pPr>
        <w:widowControl w:val="0"/>
        <w:pBdr>
          <w:top w:val="nil"/>
          <w:left w:val="nil"/>
          <w:bottom w:val="nil"/>
          <w:right w:val="nil"/>
          <w:between w:val="nil"/>
        </w:pBdr>
        <w:bidi/>
        <w:spacing w:before="214" w:line="223" w:lineRule="auto"/>
        <w:ind w:left="1184" w:right="504" w:hanging="298"/>
        <w:rPr>
          <w:color w:val="000000"/>
          <w:sz w:val="19"/>
          <w:szCs w:val="19"/>
        </w:rPr>
      </w:pPr>
      <w:r>
        <w:rPr>
          <w:color w:val="000000"/>
          <w:sz w:val="19"/>
          <w:szCs w:val="19"/>
          <w:rtl/>
        </w:rPr>
        <w:t xml:space="preserve">(د) رابط إلى الموقع الإلكتروني لسلطة الرقابة أو هيئة </w:t>
      </w:r>
      <w:r>
        <w:rPr>
          <w:color w:val="000000"/>
          <w:sz w:val="19"/>
          <w:szCs w:val="19"/>
          <w:rtl/>
        </w:rPr>
        <w:t>الرقابة، مع المعلومات المطلوبة وفقًا للمادة 17؛</w:t>
      </w:r>
    </w:p>
    <w:p w14:paraId="59DAAAA2" w14:textId="77777777" w:rsidR="00A25849" w:rsidRDefault="00843C3C">
      <w:pPr>
        <w:widowControl w:val="0"/>
        <w:pBdr>
          <w:top w:val="nil"/>
          <w:left w:val="nil"/>
          <w:bottom w:val="nil"/>
          <w:right w:val="nil"/>
          <w:between w:val="nil"/>
        </w:pBdr>
        <w:bidi/>
        <w:spacing w:before="212" w:line="223" w:lineRule="auto"/>
        <w:ind w:left="1187" w:right="505" w:hanging="302"/>
        <w:rPr>
          <w:color w:val="000000"/>
          <w:sz w:val="19"/>
          <w:szCs w:val="19"/>
        </w:rPr>
      </w:pPr>
      <w:r>
        <w:rPr>
          <w:color w:val="000000"/>
          <w:sz w:val="19"/>
          <w:szCs w:val="19"/>
          <w:rtl/>
        </w:rPr>
        <w:t>(هـ) تقرير تقييم سنوي للمكتب (المكاتب) حيث يتم اتخاذ قرارات الاعتماد، على النحو المشار إليه في النقطة 2.1 من الجزء (أ) من المرفق الأول:</w:t>
      </w:r>
    </w:p>
    <w:p w14:paraId="34D0F19A" w14:textId="77777777" w:rsidR="00A25849" w:rsidRDefault="00843C3C">
      <w:pPr>
        <w:widowControl w:val="0"/>
        <w:pBdr>
          <w:top w:val="nil"/>
          <w:left w:val="nil"/>
          <w:bottom w:val="nil"/>
          <w:right w:val="nil"/>
          <w:between w:val="nil"/>
        </w:pBdr>
        <w:bidi/>
        <w:spacing w:before="212" w:line="223" w:lineRule="auto"/>
        <w:ind w:left="1543" w:right="504" w:hanging="348"/>
        <w:rPr>
          <w:color w:val="000000"/>
          <w:sz w:val="19"/>
          <w:szCs w:val="19"/>
        </w:rPr>
      </w:pPr>
      <w:r>
        <w:rPr>
          <w:color w:val="000000"/>
          <w:sz w:val="19"/>
          <w:szCs w:val="19"/>
          <w:rtl/>
        </w:rPr>
        <w:t xml:space="preserve">(ط) التأكد من أن سلطة الرقابة أو هيئة الرقابة قد تم تقييمها بشكل مرض </w:t>
      </w:r>
      <w:r>
        <w:rPr>
          <w:color w:val="000000"/>
          <w:sz w:val="19"/>
          <w:szCs w:val="19"/>
          <w:rtl/>
        </w:rPr>
        <w:t>من قبل هيئة الاعتماد أو السلطة المختصة في العام السابق بشأن قدرتها على ضمان امتثال المنتجات المستوردة من بلدان ثالثة للائحة (الاتحاد الأوروبي) 2018/848؛</w:t>
      </w:r>
    </w:p>
    <w:p w14:paraId="4ED1783C" w14:textId="77777777" w:rsidR="00A25849" w:rsidRDefault="00843C3C">
      <w:pPr>
        <w:widowControl w:val="0"/>
        <w:pBdr>
          <w:top w:val="nil"/>
          <w:left w:val="nil"/>
          <w:bottom w:val="nil"/>
          <w:right w:val="nil"/>
          <w:between w:val="nil"/>
        </w:pBdr>
        <w:bidi/>
        <w:spacing w:before="212" w:line="223" w:lineRule="auto"/>
        <w:ind w:left="1541" w:right="503" w:hanging="346"/>
        <w:rPr>
          <w:color w:val="000000"/>
          <w:sz w:val="19"/>
          <w:szCs w:val="19"/>
        </w:rPr>
      </w:pPr>
      <w:r>
        <w:rPr>
          <w:color w:val="000000"/>
          <w:sz w:val="19"/>
          <w:szCs w:val="19"/>
          <w:rtl/>
        </w:rPr>
        <w:t>(2) التأكد من أن هيئة الرقابة أو هيئة الرقابة لا تزال تتمتع بالقدرة والكفاءات اللازمة لتنفيذ متطلبات المراقبة والشروط والتدابير المنصوص عليها في المادة 46 (2) و (6) من اللائحة (الاتحاد الأوروبي) 2018/848 وفي هذا التنظيم، في كل دولة ثالثة يتم الاعتراف بها؛</w:t>
      </w:r>
    </w:p>
    <w:p w14:paraId="54FE8716" w14:textId="77777777" w:rsidR="00A25849" w:rsidRDefault="00843C3C">
      <w:pPr>
        <w:widowControl w:val="0"/>
        <w:pBdr>
          <w:top w:val="nil"/>
          <w:left w:val="nil"/>
          <w:bottom w:val="nil"/>
          <w:right w:val="nil"/>
          <w:between w:val="nil"/>
        </w:pBdr>
        <w:bidi/>
        <w:spacing w:before="212" w:line="223" w:lineRule="auto"/>
        <w:ind w:left="1543" w:right="504" w:hanging="348"/>
        <w:rPr>
          <w:color w:val="000000"/>
          <w:sz w:val="19"/>
          <w:szCs w:val="19"/>
        </w:rPr>
      </w:pPr>
      <w:r>
        <w:rPr>
          <w:color w:val="000000"/>
          <w:sz w:val="19"/>
          <w:szCs w:val="19"/>
          <w:rtl/>
        </w:rPr>
        <w:t>(3) تضمين أي معلومات محدثة في تقرير التقييم السنوي فيما يتعلق بالنتائج وتقييم ما يلي:</w:t>
      </w:r>
    </w:p>
    <w:p w14:paraId="43914968" w14:textId="77777777" w:rsidR="00A25849" w:rsidRDefault="00843C3C">
      <w:pPr>
        <w:widowControl w:val="0"/>
        <w:pBdr>
          <w:top w:val="nil"/>
          <w:left w:val="nil"/>
          <w:bottom w:val="nil"/>
          <w:right w:val="nil"/>
          <w:between w:val="nil"/>
        </w:pBdr>
        <w:bidi/>
        <w:spacing w:before="212" w:line="240" w:lineRule="auto"/>
        <w:ind w:left="1537"/>
        <w:rPr>
          <w:color w:val="000000"/>
          <w:sz w:val="19"/>
          <w:szCs w:val="19"/>
        </w:rPr>
      </w:pPr>
      <w:r>
        <w:rPr>
          <w:color w:val="000000"/>
          <w:sz w:val="19"/>
          <w:szCs w:val="19"/>
          <w:rtl/>
        </w:rPr>
        <w:t xml:space="preserve">— التحقق من </w:t>
      </w:r>
      <w:r>
        <w:rPr>
          <w:color w:val="000000"/>
          <w:sz w:val="19"/>
          <w:szCs w:val="19"/>
          <w:rtl/>
        </w:rPr>
        <w:t>ملفات المشغلين أو مجموعات المشغلين؛</w:t>
      </w:r>
    </w:p>
    <w:p w14:paraId="37BA02A2" w14:textId="77777777" w:rsidR="00A25849" w:rsidRDefault="00843C3C">
      <w:pPr>
        <w:widowControl w:val="0"/>
        <w:pBdr>
          <w:top w:val="nil"/>
          <w:left w:val="nil"/>
          <w:bottom w:val="nil"/>
          <w:right w:val="nil"/>
          <w:between w:val="nil"/>
        </w:pBdr>
        <w:bidi/>
        <w:spacing w:before="198" w:line="223" w:lineRule="auto"/>
        <w:ind w:left="1826" w:right="505" w:hanging="289"/>
        <w:rPr>
          <w:color w:val="000000"/>
          <w:sz w:val="19"/>
          <w:szCs w:val="19"/>
        </w:rPr>
      </w:pPr>
      <w:r>
        <w:rPr>
          <w:color w:val="000000"/>
          <w:sz w:val="19"/>
          <w:szCs w:val="19"/>
          <w:rtl/>
        </w:rPr>
        <w:t>— قائمة حالات عدم الامتثال، وكذلك عدد حالات عدم الامتثال فيما يتعلق بعدد المشغلين المعتمدين أو مجموعات المشغلين؛</w:t>
      </w:r>
    </w:p>
    <w:p w14:paraId="7603D13F" w14:textId="77777777" w:rsidR="00A25849" w:rsidRDefault="00843C3C">
      <w:pPr>
        <w:widowControl w:val="0"/>
        <w:pBdr>
          <w:top w:val="nil"/>
          <w:left w:val="nil"/>
          <w:bottom w:val="nil"/>
          <w:right w:val="nil"/>
          <w:between w:val="nil"/>
        </w:pBdr>
        <w:bidi/>
        <w:spacing w:before="213" w:line="222" w:lineRule="auto"/>
        <w:ind w:left="1537" w:right="505"/>
        <w:rPr>
          <w:color w:val="000000"/>
          <w:sz w:val="19"/>
          <w:szCs w:val="19"/>
        </w:rPr>
      </w:pPr>
      <w:r>
        <w:rPr>
          <w:color w:val="000000"/>
          <w:sz w:val="19"/>
          <w:szCs w:val="19"/>
          <w:rtl/>
        </w:rPr>
        <w:t xml:space="preserve">- التعامل مع حالات عدم الامتثال والشكاوى، إن وجدت، مع شرح للتدابير التصحيحية التي ينفذها المشغلون أو </w:t>
      </w:r>
      <w:r>
        <w:rPr>
          <w:color w:val="000000"/>
          <w:sz w:val="19"/>
          <w:szCs w:val="19"/>
          <w:rtl/>
        </w:rPr>
        <w:t>مجموعات المشغلين من أجل الإغلاق الدائم لحالات عدم الامتثال؛</w:t>
      </w:r>
    </w:p>
    <w:p w14:paraId="0B7F5A45" w14:textId="77777777" w:rsidR="00A25849" w:rsidRDefault="00843C3C">
      <w:pPr>
        <w:widowControl w:val="0"/>
        <w:pBdr>
          <w:top w:val="nil"/>
          <w:left w:val="nil"/>
          <w:bottom w:val="nil"/>
          <w:right w:val="nil"/>
          <w:between w:val="nil"/>
        </w:pBdr>
        <w:bidi/>
        <w:spacing w:before="214" w:line="240" w:lineRule="auto"/>
        <w:ind w:left="1537"/>
        <w:rPr>
          <w:color w:val="000000"/>
          <w:sz w:val="19"/>
          <w:szCs w:val="19"/>
        </w:rPr>
      </w:pPr>
      <w:r>
        <w:rPr>
          <w:color w:val="000000"/>
          <w:sz w:val="19"/>
          <w:szCs w:val="19"/>
          <w:rtl/>
        </w:rPr>
        <w:t>— قائمة التدابير وتنفيذها؛</w:t>
      </w:r>
    </w:p>
    <w:p w14:paraId="2FB6D0A0" w14:textId="77777777" w:rsidR="00A25849" w:rsidRDefault="00843C3C">
      <w:pPr>
        <w:widowControl w:val="0"/>
        <w:pBdr>
          <w:top w:val="nil"/>
          <w:left w:val="nil"/>
          <w:bottom w:val="nil"/>
          <w:right w:val="nil"/>
          <w:between w:val="nil"/>
        </w:pBdr>
        <w:bidi/>
        <w:spacing w:before="198" w:line="240" w:lineRule="auto"/>
        <w:ind w:left="1537"/>
        <w:rPr>
          <w:color w:val="000000"/>
          <w:sz w:val="19"/>
          <w:szCs w:val="19"/>
        </w:rPr>
      </w:pPr>
      <w:r>
        <w:rPr>
          <w:color w:val="000000"/>
          <w:sz w:val="19"/>
          <w:szCs w:val="19"/>
          <w:rtl/>
        </w:rPr>
        <w:t>— إجراء تحليل المخاطر؛</w:t>
      </w:r>
    </w:p>
    <w:p w14:paraId="136E4F83" w14:textId="77777777" w:rsidR="00A25849" w:rsidRDefault="00843C3C">
      <w:pPr>
        <w:widowControl w:val="0"/>
        <w:pBdr>
          <w:top w:val="nil"/>
          <w:left w:val="nil"/>
          <w:bottom w:val="nil"/>
          <w:right w:val="nil"/>
          <w:between w:val="nil"/>
        </w:pBdr>
        <w:bidi/>
        <w:spacing w:before="198" w:line="240" w:lineRule="auto"/>
        <w:ind w:left="1537"/>
        <w:rPr>
          <w:color w:val="000000"/>
          <w:sz w:val="19"/>
          <w:szCs w:val="19"/>
        </w:rPr>
      </w:pPr>
      <w:r>
        <w:rPr>
          <w:color w:val="000000"/>
          <w:sz w:val="19"/>
          <w:szCs w:val="19"/>
          <w:rtl/>
        </w:rPr>
        <w:t>— خطة المخاطر السنوية؛</w:t>
      </w:r>
    </w:p>
    <w:p w14:paraId="09ED0FB6" w14:textId="77777777" w:rsidR="00A25849" w:rsidRDefault="00843C3C">
      <w:pPr>
        <w:widowControl w:val="0"/>
        <w:pBdr>
          <w:top w:val="nil"/>
          <w:left w:val="nil"/>
          <w:bottom w:val="nil"/>
          <w:right w:val="nil"/>
          <w:between w:val="nil"/>
        </w:pBdr>
        <w:bidi/>
        <w:spacing w:before="200" w:line="240" w:lineRule="auto"/>
        <w:ind w:left="1537"/>
        <w:rPr>
          <w:color w:val="000000"/>
          <w:sz w:val="19"/>
          <w:szCs w:val="19"/>
        </w:rPr>
      </w:pPr>
      <w:r>
        <w:rPr>
          <w:color w:val="000000"/>
          <w:sz w:val="19"/>
          <w:szCs w:val="19"/>
          <w:rtl/>
        </w:rPr>
        <w:t>— استراتيجية أخذ العينات وإجراءاتها ومنهجيتها؛</w:t>
      </w:r>
    </w:p>
    <w:p w14:paraId="668078A8" w14:textId="77777777" w:rsidR="00A25849" w:rsidRDefault="00843C3C">
      <w:pPr>
        <w:widowControl w:val="0"/>
        <w:pBdr>
          <w:top w:val="nil"/>
          <w:left w:val="nil"/>
          <w:bottom w:val="nil"/>
          <w:right w:val="nil"/>
          <w:between w:val="nil"/>
        </w:pBdr>
        <w:bidi/>
        <w:spacing w:before="198" w:line="240" w:lineRule="auto"/>
        <w:ind w:left="1537"/>
        <w:rPr>
          <w:color w:val="000000"/>
          <w:sz w:val="19"/>
          <w:szCs w:val="19"/>
        </w:rPr>
      </w:pPr>
      <w:r>
        <w:rPr>
          <w:color w:val="000000"/>
          <w:sz w:val="19"/>
          <w:szCs w:val="19"/>
          <w:rtl/>
        </w:rPr>
        <w:t>— التغييرات في أي من الإجراءات؛</w:t>
      </w:r>
    </w:p>
    <w:p w14:paraId="69A1A011"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w:t>
      </w:r>
      <w:r>
        <w:rPr>
          <w:color w:val="000000"/>
          <w:sz w:val="19"/>
          <w:szCs w:val="19"/>
          <w:rtl/>
        </w:rPr>
        <w:t xml:space="preserve">الأوروبي </w:t>
      </w:r>
      <w:r>
        <w:rPr>
          <w:color w:val="000000"/>
          <w:sz w:val="19"/>
          <w:szCs w:val="19"/>
        </w:rPr>
        <w:t>L</w:t>
      </w:r>
      <w:r>
        <w:rPr>
          <w:color w:val="000000"/>
          <w:sz w:val="19"/>
          <w:szCs w:val="19"/>
          <w:rtl/>
        </w:rPr>
        <w:t xml:space="preserve"> 336/35</w:t>
      </w:r>
    </w:p>
    <w:tbl>
      <w:tblPr>
        <w:tblStyle w:val="afb"/>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5FCC8B36" w14:textId="77777777">
        <w:trPr>
          <w:trHeight w:val="208"/>
        </w:trPr>
        <w:tc>
          <w:tcPr>
            <w:tcW w:w="463" w:type="dxa"/>
            <w:shd w:val="clear" w:color="auto" w:fill="auto"/>
            <w:tcMar>
              <w:top w:w="100" w:type="dxa"/>
              <w:left w:w="100" w:type="dxa"/>
              <w:bottom w:w="100" w:type="dxa"/>
              <w:right w:w="100" w:type="dxa"/>
            </w:tcMar>
          </w:tcPr>
          <w:p w14:paraId="7886A09C"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45059146" w14:textId="77777777" w:rsidR="00A25849" w:rsidRDefault="00A25849">
      <w:pPr>
        <w:widowControl w:val="0"/>
        <w:pBdr>
          <w:top w:val="nil"/>
          <w:left w:val="nil"/>
          <w:bottom w:val="nil"/>
          <w:right w:val="nil"/>
          <w:between w:val="nil"/>
        </w:pBdr>
        <w:bidi/>
        <w:rPr>
          <w:color w:val="000000"/>
        </w:rPr>
      </w:pPr>
    </w:p>
    <w:p w14:paraId="01A31189" w14:textId="77777777" w:rsidR="00A25849" w:rsidRDefault="00A25849">
      <w:pPr>
        <w:widowControl w:val="0"/>
        <w:pBdr>
          <w:top w:val="nil"/>
          <w:left w:val="nil"/>
          <w:bottom w:val="nil"/>
          <w:right w:val="nil"/>
          <w:between w:val="nil"/>
        </w:pBdr>
        <w:bidi/>
        <w:rPr>
          <w:color w:val="000000"/>
        </w:rPr>
      </w:pPr>
    </w:p>
    <w:p w14:paraId="67E465D8" w14:textId="77777777" w:rsidR="00A25849" w:rsidRDefault="00843C3C">
      <w:pPr>
        <w:widowControl w:val="0"/>
        <w:pBdr>
          <w:top w:val="nil"/>
          <w:left w:val="nil"/>
          <w:bottom w:val="nil"/>
          <w:right w:val="nil"/>
          <w:between w:val="nil"/>
        </w:pBdr>
        <w:bidi/>
        <w:spacing w:line="240" w:lineRule="auto"/>
        <w:ind w:right="1228"/>
        <w:rPr>
          <w:color w:val="000000"/>
          <w:sz w:val="19"/>
          <w:szCs w:val="19"/>
        </w:rPr>
      </w:pPr>
      <w:r>
        <w:rPr>
          <w:color w:val="000000"/>
          <w:sz w:val="19"/>
          <w:szCs w:val="19"/>
          <w:rtl/>
        </w:rPr>
        <w:t>— تبادل المعلومات مع السلطات الرقابية الأخرى وهيئات الرقابة والهيئة؛</w:t>
      </w:r>
    </w:p>
    <w:p w14:paraId="40240EB3" w14:textId="77777777" w:rsidR="00A25849" w:rsidRDefault="00843C3C">
      <w:pPr>
        <w:widowControl w:val="0"/>
        <w:pBdr>
          <w:top w:val="nil"/>
          <w:left w:val="nil"/>
          <w:bottom w:val="nil"/>
          <w:right w:val="nil"/>
          <w:between w:val="nil"/>
        </w:pBdr>
        <w:bidi/>
        <w:spacing w:before="191" w:line="240" w:lineRule="auto"/>
        <w:ind w:left="1537"/>
        <w:rPr>
          <w:color w:val="000000"/>
          <w:sz w:val="19"/>
          <w:szCs w:val="19"/>
        </w:rPr>
      </w:pPr>
      <w:r>
        <w:rPr>
          <w:color w:val="000000"/>
          <w:sz w:val="19"/>
          <w:szCs w:val="19"/>
          <w:rtl/>
        </w:rPr>
        <w:t>— كفاءة الموظفين المشاركين في عملية التفتيش وإصدار الشهادات؛</w:t>
      </w:r>
    </w:p>
    <w:p w14:paraId="4254B84D" w14:textId="77777777" w:rsidR="00A25849" w:rsidRDefault="00843C3C">
      <w:pPr>
        <w:widowControl w:val="0"/>
        <w:pBdr>
          <w:top w:val="nil"/>
          <w:left w:val="nil"/>
          <w:bottom w:val="nil"/>
          <w:right w:val="nil"/>
          <w:between w:val="nil"/>
        </w:pBdr>
        <w:bidi/>
        <w:spacing w:before="189" w:line="240" w:lineRule="auto"/>
        <w:ind w:left="1537"/>
        <w:rPr>
          <w:color w:val="000000"/>
          <w:sz w:val="19"/>
          <w:szCs w:val="19"/>
        </w:rPr>
      </w:pPr>
      <w:r>
        <w:rPr>
          <w:color w:val="000000"/>
          <w:sz w:val="19"/>
          <w:szCs w:val="19"/>
          <w:rtl/>
        </w:rPr>
        <w:t>- البرامج التدريبية؛</w:t>
      </w:r>
    </w:p>
    <w:p w14:paraId="472F428E" w14:textId="77777777" w:rsidR="00A25849" w:rsidRDefault="00843C3C">
      <w:pPr>
        <w:widowControl w:val="0"/>
        <w:pBdr>
          <w:top w:val="nil"/>
          <w:left w:val="nil"/>
          <w:bottom w:val="nil"/>
          <w:right w:val="nil"/>
          <w:between w:val="nil"/>
        </w:pBdr>
        <w:bidi/>
        <w:spacing w:before="189" w:line="240" w:lineRule="auto"/>
        <w:ind w:left="1537"/>
        <w:rPr>
          <w:color w:val="000000"/>
          <w:sz w:val="19"/>
          <w:szCs w:val="19"/>
        </w:rPr>
      </w:pPr>
      <w:r>
        <w:rPr>
          <w:color w:val="000000"/>
          <w:sz w:val="19"/>
          <w:szCs w:val="19"/>
          <w:rtl/>
        </w:rPr>
        <w:t>— معرفة وكفاءة الموظفين الجدد؛</w:t>
      </w:r>
    </w:p>
    <w:p w14:paraId="7B192097" w14:textId="77777777" w:rsidR="00A25849" w:rsidRDefault="00843C3C">
      <w:pPr>
        <w:widowControl w:val="0"/>
        <w:pBdr>
          <w:top w:val="nil"/>
          <w:left w:val="nil"/>
          <w:bottom w:val="nil"/>
          <w:right w:val="nil"/>
          <w:between w:val="nil"/>
        </w:pBdr>
        <w:bidi/>
        <w:spacing w:before="191" w:line="222" w:lineRule="auto"/>
        <w:ind w:left="1821" w:right="505" w:hanging="284"/>
        <w:rPr>
          <w:color w:val="000000"/>
          <w:sz w:val="19"/>
          <w:szCs w:val="19"/>
        </w:rPr>
      </w:pPr>
      <w:r>
        <w:rPr>
          <w:color w:val="000000"/>
          <w:sz w:val="19"/>
          <w:szCs w:val="19"/>
          <w:rtl/>
        </w:rPr>
        <w:t xml:space="preserve">— فعالية وموثوقية النشاط الذي تمت مشاهدته </w:t>
      </w:r>
      <w:r>
        <w:rPr>
          <w:color w:val="000000"/>
          <w:sz w:val="19"/>
          <w:szCs w:val="19"/>
          <w:rtl/>
        </w:rPr>
        <w:t>والتقييم الشامل لأداء السلطة الرقابية أو هيئة الرقابة؛</w:t>
      </w:r>
    </w:p>
    <w:p w14:paraId="0E044D59" w14:textId="77777777" w:rsidR="00A25849" w:rsidRDefault="00843C3C">
      <w:pPr>
        <w:widowControl w:val="0"/>
        <w:pBdr>
          <w:top w:val="nil"/>
          <w:left w:val="nil"/>
          <w:bottom w:val="nil"/>
          <w:right w:val="nil"/>
          <w:between w:val="nil"/>
        </w:pBdr>
        <w:bidi/>
        <w:spacing w:before="205" w:line="223" w:lineRule="auto"/>
        <w:ind w:left="1826" w:right="504" w:hanging="289"/>
        <w:rPr>
          <w:color w:val="000000"/>
          <w:sz w:val="19"/>
          <w:szCs w:val="19"/>
        </w:rPr>
      </w:pPr>
      <w:r>
        <w:rPr>
          <w:color w:val="000000"/>
          <w:sz w:val="19"/>
          <w:szCs w:val="19"/>
          <w:rtl/>
        </w:rPr>
        <w:t>- العناصر الأخرى التي تعتبرها هيئة الاعتماد أو السلطة المختصة ذات صلة لأغراض اللائحة (الاتحاد الأوروبي) 2018/848؛</w:t>
      </w:r>
    </w:p>
    <w:p w14:paraId="561818FC" w14:textId="77777777" w:rsidR="00A25849" w:rsidRDefault="00843C3C">
      <w:pPr>
        <w:widowControl w:val="0"/>
        <w:pBdr>
          <w:top w:val="nil"/>
          <w:left w:val="nil"/>
          <w:bottom w:val="nil"/>
          <w:right w:val="nil"/>
          <w:between w:val="nil"/>
        </w:pBdr>
        <w:bidi/>
        <w:spacing w:before="203" w:line="222" w:lineRule="auto"/>
        <w:ind w:left="1540" w:right="502" w:hanging="345"/>
        <w:rPr>
          <w:color w:val="000000"/>
          <w:sz w:val="19"/>
          <w:szCs w:val="19"/>
        </w:rPr>
      </w:pPr>
      <w:r>
        <w:rPr>
          <w:color w:val="000000"/>
          <w:sz w:val="19"/>
          <w:szCs w:val="19"/>
          <w:rtl/>
        </w:rPr>
        <w:t>(4) التأكيد فيما يتعلق بتوسيع نطاق الاعتراف ليشمل دولًا ثالثة إضافية أو فئات من المنتجات في العام السابق، قدرة وصلاحيات هيئة الرقابة أو هيئة الرقابة لأداء الضوابط وفقًا لهذه اللائحة في كل دولة ثالثة جديدة أو لكل فئة جديدة من المنتجات المعنية، إذا كان هناك مشغلون نشطون أو مجموعات مشغلين.</w:t>
      </w:r>
    </w:p>
    <w:p w14:paraId="75836A96" w14:textId="77777777" w:rsidR="00A25849" w:rsidRDefault="00843C3C">
      <w:pPr>
        <w:widowControl w:val="0"/>
        <w:pBdr>
          <w:top w:val="nil"/>
          <w:left w:val="nil"/>
          <w:bottom w:val="nil"/>
          <w:right w:val="nil"/>
          <w:between w:val="nil"/>
        </w:pBdr>
        <w:bidi/>
        <w:spacing w:before="525" w:line="223" w:lineRule="auto"/>
        <w:ind w:left="864" w:right="505" w:hanging="352"/>
        <w:rPr>
          <w:color w:val="000000"/>
          <w:sz w:val="19"/>
          <w:szCs w:val="19"/>
        </w:rPr>
      </w:pPr>
      <w:r>
        <w:rPr>
          <w:color w:val="000000"/>
          <w:sz w:val="19"/>
          <w:szCs w:val="19"/>
          <w:rtl/>
        </w:rPr>
        <w:t xml:space="preserve">4. يجب أن يتضمن التقرير السنوي المعلومات التالية </w:t>
      </w:r>
      <w:r>
        <w:rPr>
          <w:color w:val="000000"/>
          <w:sz w:val="19"/>
          <w:szCs w:val="19"/>
          <w:rtl/>
        </w:rPr>
        <w:t>فيما يتعلق بحالات عدم الالتزام والتدابير المتخذة:</w:t>
      </w:r>
    </w:p>
    <w:p w14:paraId="4D9D0409" w14:textId="77777777" w:rsidR="00A25849" w:rsidRDefault="00843C3C">
      <w:pPr>
        <w:widowControl w:val="0"/>
        <w:pBdr>
          <w:top w:val="nil"/>
          <w:left w:val="nil"/>
          <w:bottom w:val="nil"/>
          <w:right w:val="nil"/>
          <w:between w:val="nil"/>
        </w:pBdr>
        <w:bidi/>
        <w:spacing w:before="203" w:line="240" w:lineRule="auto"/>
        <w:ind w:left="913"/>
        <w:rPr>
          <w:color w:val="000000"/>
          <w:sz w:val="19"/>
          <w:szCs w:val="19"/>
        </w:rPr>
      </w:pPr>
      <w:r>
        <w:rPr>
          <w:color w:val="000000"/>
          <w:sz w:val="19"/>
          <w:szCs w:val="19"/>
          <w:rtl/>
        </w:rPr>
        <w:t>(أ) عدد عمليات التفتيش الفعلي في الموقع مع أو بدون إشعار مسبق؛</w:t>
      </w:r>
    </w:p>
    <w:p w14:paraId="1BB0BDBD" w14:textId="77777777" w:rsidR="00A25849" w:rsidRDefault="00843C3C">
      <w:pPr>
        <w:widowControl w:val="0"/>
        <w:pBdr>
          <w:top w:val="nil"/>
          <w:left w:val="nil"/>
          <w:bottom w:val="nil"/>
          <w:right w:val="nil"/>
          <w:between w:val="nil"/>
        </w:pBdr>
        <w:bidi/>
        <w:spacing w:before="191" w:line="222" w:lineRule="auto"/>
        <w:ind w:left="1215" w:right="505" w:hanging="301"/>
        <w:rPr>
          <w:color w:val="000000"/>
          <w:sz w:val="19"/>
          <w:szCs w:val="19"/>
        </w:rPr>
      </w:pPr>
      <w:r>
        <w:rPr>
          <w:color w:val="000000"/>
          <w:sz w:val="19"/>
          <w:szCs w:val="19"/>
          <w:rtl/>
        </w:rPr>
        <w:lastRenderedPageBreak/>
        <w:t>(ب) عدد العينات التي تم جمعها أثناء عمليات التفتيش بإشعار مسبق أو بدونه، والإجراءات المتخذة حيثما ينطبق ذلك؛</w:t>
      </w:r>
    </w:p>
    <w:p w14:paraId="666BC7C9" w14:textId="77777777" w:rsidR="00A25849" w:rsidRDefault="00843C3C">
      <w:pPr>
        <w:widowControl w:val="0"/>
        <w:pBdr>
          <w:top w:val="nil"/>
          <w:left w:val="nil"/>
          <w:bottom w:val="nil"/>
          <w:right w:val="nil"/>
          <w:between w:val="nil"/>
        </w:pBdr>
        <w:bidi/>
        <w:spacing w:before="205" w:line="223" w:lineRule="auto"/>
        <w:ind w:left="1212" w:right="504" w:hanging="298"/>
        <w:rPr>
          <w:color w:val="000000"/>
          <w:sz w:val="19"/>
          <w:szCs w:val="19"/>
        </w:rPr>
      </w:pPr>
      <w:r>
        <w:rPr>
          <w:color w:val="000000"/>
          <w:sz w:val="19"/>
          <w:szCs w:val="19"/>
          <w:rtl/>
        </w:rPr>
        <w:t xml:space="preserve">(ج) عدد العينات التي تم جمعها </w:t>
      </w:r>
      <w:r>
        <w:rPr>
          <w:color w:val="000000"/>
          <w:sz w:val="19"/>
          <w:szCs w:val="19"/>
          <w:rtl/>
        </w:rPr>
        <w:t xml:space="preserve">بسبب الاشتباه أو الشكاوى أو أثناء التحقيق على النحو المشار إليه في النقطة (أ) من المادة 22 (1) والتي تم الإخطار بها من خلال </w:t>
      </w:r>
      <w:r>
        <w:rPr>
          <w:color w:val="000000"/>
          <w:sz w:val="19"/>
          <w:szCs w:val="19"/>
        </w:rPr>
        <w:t>OFIS</w:t>
      </w:r>
      <w:r>
        <w:rPr>
          <w:color w:val="000000"/>
          <w:sz w:val="19"/>
          <w:szCs w:val="19"/>
          <w:rtl/>
        </w:rPr>
        <w:t xml:space="preserve"> على النحو المشار إليه في المادة 21 (2) (حالة </w:t>
      </w:r>
      <w:r>
        <w:rPr>
          <w:color w:val="000000"/>
          <w:sz w:val="19"/>
          <w:szCs w:val="19"/>
        </w:rPr>
        <w:t>OFIS</w:t>
      </w:r>
      <w:r>
        <w:rPr>
          <w:color w:val="000000"/>
          <w:sz w:val="19"/>
          <w:szCs w:val="19"/>
          <w:rtl/>
        </w:rPr>
        <w:t>)؛</w:t>
      </w:r>
    </w:p>
    <w:p w14:paraId="4FDC58D6" w14:textId="77777777" w:rsidR="00A25849" w:rsidRDefault="00843C3C">
      <w:pPr>
        <w:widowControl w:val="0"/>
        <w:pBdr>
          <w:top w:val="nil"/>
          <w:left w:val="nil"/>
          <w:bottom w:val="nil"/>
          <w:right w:val="nil"/>
          <w:between w:val="nil"/>
        </w:pBdr>
        <w:bidi/>
        <w:spacing w:before="203" w:line="240" w:lineRule="auto"/>
        <w:ind w:left="913"/>
        <w:rPr>
          <w:color w:val="000000"/>
          <w:sz w:val="19"/>
          <w:szCs w:val="19"/>
        </w:rPr>
      </w:pPr>
      <w:r>
        <w:rPr>
          <w:color w:val="000000"/>
          <w:sz w:val="19"/>
          <w:szCs w:val="19"/>
          <w:rtl/>
        </w:rPr>
        <w:t xml:space="preserve">(د) عدد حالات عدم الامتثال المشتبه فيها أو المؤكدة لمكتب </w:t>
      </w:r>
      <w:r>
        <w:rPr>
          <w:color w:val="000000"/>
          <w:sz w:val="19"/>
          <w:szCs w:val="19"/>
        </w:rPr>
        <w:t>OFIS</w:t>
      </w:r>
      <w:r>
        <w:rPr>
          <w:color w:val="000000"/>
          <w:sz w:val="19"/>
          <w:szCs w:val="19"/>
          <w:rtl/>
        </w:rPr>
        <w:t>؛</w:t>
      </w:r>
    </w:p>
    <w:p w14:paraId="5348FC62" w14:textId="77777777" w:rsidR="00A25849" w:rsidRDefault="00843C3C">
      <w:pPr>
        <w:widowControl w:val="0"/>
        <w:pBdr>
          <w:top w:val="nil"/>
          <w:left w:val="nil"/>
          <w:bottom w:val="nil"/>
          <w:right w:val="nil"/>
          <w:between w:val="nil"/>
        </w:pBdr>
        <w:bidi/>
        <w:spacing w:before="189" w:line="223" w:lineRule="auto"/>
        <w:ind w:left="1216" w:right="505" w:hanging="302"/>
        <w:rPr>
          <w:color w:val="000000"/>
          <w:sz w:val="19"/>
          <w:szCs w:val="19"/>
        </w:rPr>
      </w:pPr>
      <w:r>
        <w:rPr>
          <w:color w:val="000000"/>
          <w:sz w:val="19"/>
          <w:szCs w:val="19"/>
          <w:rtl/>
        </w:rPr>
        <w:t>(هـ) عدد حالات عدم الامتثال التي تم العثور عليها، مقسمة إلى حالات طفيفة وكبيرة وحاسمة وفقا لتصنيفات حالات عدم الامتثال للمنتجات العضوية أو المنتجات قيد التحويل المنصوص عليها في المرفق الرابع؛</w:t>
      </w:r>
    </w:p>
    <w:p w14:paraId="320711FF" w14:textId="77777777" w:rsidR="00A25849" w:rsidRDefault="00843C3C">
      <w:pPr>
        <w:widowControl w:val="0"/>
        <w:pBdr>
          <w:top w:val="nil"/>
          <w:left w:val="nil"/>
          <w:bottom w:val="nil"/>
          <w:right w:val="nil"/>
          <w:between w:val="nil"/>
        </w:pBdr>
        <w:bidi/>
        <w:spacing w:before="203" w:line="240" w:lineRule="auto"/>
        <w:ind w:right="653"/>
        <w:rPr>
          <w:color w:val="000000"/>
          <w:sz w:val="19"/>
          <w:szCs w:val="19"/>
        </w:rPr>
      </w:pPr>
      <w:r>
        <w:rPr>
          <w:color w:val="000000"/>
          <w:sz w:val="19"/>
          <w:szCs w:val="19"/>
          <w:rtl/>
        </w:rPr>
        <w:t xml:space="preserve">(و) التدابير المشار إليها في المرفق الرابع المتخذة فيما يتعلق </w:t>
      </w:r>
      <w:r>
        <w:rPr>
          <w:color w:val="000000"/>
          <w:sz w:val="19"/>
          <w:szCs w:val="19"/>
          <w:rtl/>
        </w:rPr>
        <w:t>بالمشغلين أو مجموعات المشغلين في حالات عدم الامتثال.</w:t>
      </w:r>
    </w:p>
    <w:p w14:paraId="544A27AC" w14:textId="77777777" w:rsidR="00A25849" w:rsidRDefault="00843C3C">
      <w:pPr>
        <w:widowControl w:val="0"/>
        <w:pBdr>
          <w:top w:val="nil"/>
          <w:left w:val="nil"/>
          <w:bottom w:val="nil"/>
          <w:right w:val="nil"/>
          <w:between w:val="nil"/>
        </w:pBdr>
        <w:bidi/>
        <w:spacing w:before="511" w:line="223" w:lineRule="auto"/>
        <w:ind w:left="864" w:right="502" w:hanging="340"/>
        <w:rPr>
          <w:color w:val="000000"/>
          <w:sz w:val="19"/>
          <w:szCs w:val="19"/>
        </w:rPr>
      </w:pPr>
      <w:r>
        <w:rPr>
          <w:color w:val="000000"/>
          <w:sz w:val="19"/>
          <w:szCs w:val="19"/>
          <w:rtl/>
        </w:rPr>
        <w:t>5. عندما يكون لدى السلطة الرقابية أو هيئة الرقابة مشغلين معتمدين أو مجموعات من المشغلين من سلطة رقابة أو هيئة رقابة أخرى، يجب أن يشير التقرير السنوي لسلطة الرقابة أو هيئة الرقابة المتلقية لكل مشغل أو مجموعة مشغلين منقولين إلى ما يلي:</w:t>
      </w:r>
    </w:p>
    <w:p w14:paraId="3BE0C8A0" w14:textId="77777777" w:rsidR="00A25849" w:rsidRDefault="00843C3C">
      <w:pPr>
        <w:widowControl w:val="0"/>
        <w:pBdr>
          <w:top w:val="nil"/>
          <w:left w:val="nil"/>
          <w:bottom w:val="nil"/>
          <w:right w:val="nil"/>
          <w:between w:val="nil"/>
        </w:pBdr>
        <w:bidi/>
        <w:spacing w:before="203" w:line="431" w:lineRule="auto"/>
        <w:ind w:left="913" w:right="898"/>
        <w:rPr>
          <w:color w:val="000000"/>
          <w:sz w:val="19"/>
          <w:szCs w:val="19"/>
        </w:rPr>
      </w:pPr>
      <w:r>
        <w:rPr>
          <w:color w:val="000000"/>
          <w:sz w:val="19"/>
          <w:szCs w:val="19"/>
          <w:rtl/>
        </w:rPr>
        <w:t>(أ) اسم المشغل أو مجموعة المشغلين وموقعه الجغرافي ورقم شهادته السابقة؛ (ب) اسم السلطة الرقابية أو هيئة الرقابة السابقة؛</w:t>
      </w:r>
    </w:p>
    <w:p w14:paraId="397D857B" w14:textId="77777777" w:rsidR="00A25849" w:rsidRDefault="00843C3C">
      <w:pPr>
        <w:widowControl w:val="0"/>
        <w:pBdr>
          <w:top w:val="nil"/>
          <w:left w:val="nil"/>
          <w:bottom w:val="nil"/>
          <w:right w:val="nil"/>
          <w:between w:val="nil"/>
        </w:pBdr>
        <w:bidi/>
        <w:spacing w:before="38" w:line="240" w:lineRule="auto"/>
        <w:ind w:left="913"/>
        <w:rPr>
          <w:color w:val="000000"/>
          <w:sz w:val="19"/>
          <w:szCs w:val="19"/>
        </w:rPr>
      </w:pPr>
      <w:r>
        <w:rPr>
          <w:color w:val="000000"/>
          <w:sz w:val="19"/>
          <w:szCs w:val="19"/>
          <w:rtl/>
        </w:rPr>
        <w:t>(ج) تاريخ نقل ملف المراقبة؛</w:t>
      </w:r>
    </w:p>
    <w:p w14:paraId="1F7693FB" w14:textId="77777777" w:rsidR="00A25849" w:rsidRDefault="00843C3C">
      <w:pPr>
        <w:widowControl w:val="0"/>
        <w:pBdr>
          <w:top w:val="nil"/>
          <w:left w:val="nil"/>
          <w:bottom w:val="nil"/>
          <w:right w:val="nil"/>
          <w:between w:val="nil"/>
        </w:pBdr>
        <w:bidi/>
        <w:spacing w:before="189" w:line="223" w:lineRule="auto"/>
        <w:ind w:left="1210" w:right="505" w:hanging="296"/>
        <w:rPr>
          <w:color w:val="000000"/>
          <w:sz w:val="19"/>
          <w:szCs w:val="19"/>
        </w:rPr>
      </w:pPr>
      <w:r>
        <w:rPr>
          <w:color w:val="000000"/>
          <w:sz w:val="19"/>
          <w:szCs w:val="19"/>
          <w:rtl/>
        </w:rPr>
        <w:t xml:space="preserve">(د) قائمة وطبيعة حالات عدم الامتثال المفتوحة والتدابير المطلوبة من قبل </w:t>
      </w:r>
      <w:r>
        <w:rPr>
          <w:color w:val="000000"/>
          <w:sz w:val="19"/>
          <w:szCs w:val="19"/>
          <w:rtl/>
        </w:rPr>
        <w:t>سلطة الرقابة السابقة أو هيئة الرقابة، إن وجدت؛</w:t>
      </w:r>
    </w:p>
    <w:p w14:paraId="2317C4EC" w14:textId="77777777" w:rsidR="00A25849" w:rsidRDefault="00843C3C">
      <w:pPr>
        <w:widowControl w:val="0"/>
        <w:pBdr>
          <w:top w:val="nil"/>
          <w:left w:val="nil"/>
          <w:bottom w:val="nil"/>
          <w:right w:val="nil"/>
          <w:between w:val="nil"/>
        </w:pBdr>
        <w:bidi/>
        <w:spacing w:before="203" w:line="223" w:lineRule="auto"/>
        <w:ind w:left="1215" w:right="504" w:hanging="301"/>
        <w:rPr>
          <w:color w:val="000000"/>
          <w:sz w:val="19"/>
          <w:szCs w:val="19"/>
        </w:rPr>
      </w:pPr>
      <w:r>
        <w:rPr>
          <w:color w:val="000000"/>
          <w:sz w:val="19"/>
          <w:szCs w:val="19"/>
          <w:rtl/>
        </w:rPr>
        <w:t>(هـ) التدابير التي وضعها المشغل أو مجموعة المشغلين لضمان عدم حدوث حالات عدم الامتثال مرة أخرى، وتاريخ (تواريخ) التفتيش الذي أجرته سلطة الرقابة أو هيئة الرقابة الجديدة التحقق من تنفيذ التدابير التصحيحية بشكل صحيح؛</w:t>
      </w:r>
    </w:p>
    <w:p w14:paraId="61EA692D" w14:textId="77777777" w:rsidR="00A25849" w:rsidRDefault="00843C3C">
      <w:pPr>
        <w:widowControl w:val="0"/>
        <w:pBdr>
          <w:top w:val="nil"/>
          <w:left w:val="nil"/>
          <w:bottom w:val="nil"/>
          <w:right w:val="nil"/>
          <w:between w:val="nil"/>
        </w:pBdr>
        <w:bidi/>
        <w:spacing w:before="203" w:line="240" w:lineRule="auto"/>
        <w:ind w:left="913"/>
        <w:rPr>
          <w:color w:val="000000"/>
          <w:sz w:val="19"/>
          <w:szCs w:val="19"/>
        </w:rPr>
      </w:pPr>
      <w:r>
        <w:rPr>
          <w:color w:val="000000"/>
          <w:sz w:val="19"/>
          <w:szCs w:val="19"/>
          <w:rtl/>
        </w:rPr>
        <w:t xml:space="preserve">(و) الإشارة إلى ما إذا كان المشغل أو مجموعة المشغلين متورطين في أي قضية من قضايا </w:t>
      </w:r>
      <w:r>
        <w:rPr>
          <w:color w:val="000000"/>
          <w:sz w:val="19"/>
          <w:szCs w:val="19"/>
        </w:rPr>
        <w:t>OFIS</w:t>
      </w:r>
      <w:r>
        <w:rPr>
          <w:color w:val="000000"/>
          <w:sz w:val="19"/>
          <w:szCs w:val="19"/>
          <w:rtl/>
        </w:rPr>
        <w:t>.</w:t>
      </w:r>
    </w:p>
    <w:p w14:paraId="78D1BC36" w14:textId="77777777" w:rsidR="00A25849" w:rsidRDefault="00843C3C">
      <w:pPr>
        <w:widowControl w:val="0"/>
        <w:pBdr>
          <w:top w:val="nil"/>
          <w:left w:val="nil"/>
          <w:bottom w:val="nil"/>
          <w:right w:val="nil"/>
          <w:between w:val="nil"/>
        </w:pBdr>
        <w:bidi/>
        <w:spacing w:before="511" w:line="431" w:lineRule="auto"/>
        <w:ind w:left="520" w:right="1958"/>
        <w:rPr>
          <w:color w:val="000000"/>
          <w:sz w:val="19"/>
          <w:szCs w:val="19"/>
        </w:rPr>
      </w:pPr>
      <w:r>
        <w:rPr>
          <w:color w:val="000000"/>
          <w:sz w:val="19"/>
          <w:szCs w:val="19"/>
          <w:rtl/>
        </w:rPr>
        <w:t xml:space="preserve">6. فيما يتعلق بالمنتجات عالية المخاطر المشار إليها في المادة 8، يجب تقديم المعلومات التالية: (أ) قائمة المشغلين أو مجموعات المشغلين المسؤولين عن المنتجات عالية </w:t>
      </w:r>
      <w:r>
        <w:rPr>
          <w:color w:val="000000"/>
          <w:sz w:val="19"/>
          <w:szCs w:val="19"/>
          <w:rtl/>
        </w:rPr>
        <w:t>المخاطر؛</w:t>
      </w:r>
    </w:p>
    <w:p w14:paraId="212E4DCB" w14:textId="77777777" w:rsidR="00A25849" w:rsidRDefault="00843C3C">
      <w:pPr>
        <w:widowControl w:val="0"/>
        <w:pBdr>
          <w:top w:val="nil"/>
          <w:left w:val="nil"/>
          <w:bottom w:val="nil"/>
          <w:right w:val="nil"/>
          <w:between w:val="nil"/>
        </w:pBdr>
        <w:bidi/>
        <w:spacing w:before="38" w:line="240" w:lineRule="auto"/>
        <w:ind w:left="913"/>
        <w:rPr>
          <w:color w:val="000000"/>
          <w:sz w:val="19"/>
          <w:szCs w:val="19"/>
        </w:rPr>
      </w:pPr>
      <w:r>
        <w:rPr>
          <w:color w:val="000000"/>
          <w:sz w:val="19"/>
          <w:szCs w:val="19"/>
          <w:rtl/>
        </w:rPr>
        <w:t>(ب) لكل مشغل أو مجموعة مشغلين:</w:t>
      </w:r>
    </w:p>
    <w:p w14:paraId="086B2710" w14:textId="77777777" w:rsidR="00A25849" w:rsidRDefault="00843C3C">
      <w:pPr>
        <w:widowControl w:val="0"/>
        <w:pBdr>
          <w:top w:val="nil"/>
          <w:left w:val="nil"/>
          <w:bottom w:val="nil"/>
          <w:right w:val="nil"/>
          <w:between w:val="nil"/>
        </w:pBdr>
        <w:bidi/>
        <w:spacing w:before="189" w:line="240" w:lineRule="auto"/>
        <w:ind w:left="1223"/>
        <w:rPr>
          <w:color w:val="000000"/>
          <w:sz w:val="19"/>
          <w:szCs w:val="19"/>
        </w:rPr>
      </w:pPr>
      <w:r>
        <w:rPr>
          <w:color w:val="000000"/>
          <w:sz w:val="19"/>
          <w:szCs w:val="19"/>
        </w:rPr>
        <w:t>(i</w:t>
      </w:r>
      <w:r>
        <w:rPr>
          <w:color w:val="000000"/>
          <w:sz w:val="19"/>
          <w:szCs w:val="19"/>
          <w:rtl/>
        </w:rPr>
        <w:t>) عمليات التفتيش التي تم إجراؤها، مع الإشارة إلى تاريخ كل عملية تفتيش؛</w:t>
      </w:r>
    </w:p>
    <w:p w14:paraId="11C63AC7"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336/36 الجريدة الرسمية للاتحاد الأوروبي 23.9.2021</w:t>
      </w:r>
    </w:p>
    <w:tbl>
      <w:tblPr>
        <w:tblStyle w:val="afc"/>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5B3244DC" w14:textId="77777777">
        <w:trPr>
          <w:trHeight w:val="208"/>
        </w:trPr>
        <w:tc>
          <w:tcPr>
            <w:tcW w:w="463" w:type="dxa"/>
            <w:shd w:val="clear" w:color="auto" w:fill="auto"/>
            <w:tcMar>
              <w:top w:w="100" w:type="dxa"/>
              <w:left w:w="100" w:type="dxa"/>
              <w:bottom w:w="100" w:type="dxa"/>
              <w:right w:w="100" w:type="dxa"/>
            </w:tcMar>
          </w:tcPr>
          <w:p w14:paraId="7CC98CFA"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32889772" w14:textId="77777777" w:rsidR="00A25849" w:rsidRDefault="00A25849">
      <w:pPr>
        <w:widowControl w:val="0"/>
        <w:pBdr>
          <w:top w:val="nil"/>
          <w:left w:val="nil"/>
          <w:bottom w:val="nil"/>
          <w:right w:val="nil"/>
          <w:between w:val="nil"/>
        </w:pBdr>
        <w:bidi/>
        <w:rPr>
          <w:color w:val="000000"/>
        </w:rPr>
      </w:pPr>
    </w:p>
    <w:p w14:paraId="3D26BCFE" w14:textId="77777777" w:rsidR="00A25849" w:rsidRDefault="00A25849">
      <w:pPr>
        <w:widowControl w:val="0"/>
        <w:pBdr>
          <w:top w:val="nil"/>
          <w:left w:val="nil"/>
          <w:bottom w:val="nil"/>
          <w:right w:val="nil"/>
          <w:between w:val="nil"/>
        </w:pBdr>
        <w:bidi/>
        <w:rPr>
          <w:color w:val="000000"/>
        </w:rPr>
      </w:pPr>
    </w:p>
    <w:p w14:paraId="122D282E" w14:textId="77777777" w:rsidR="00A25849" w:rsidRDefault="00843C3C">
      <w:pPr>
        <w:widowControl w:val="0"/>
        <w:pBdr>
          <w:top w:val="nil"/>
          <w:left w:val="nil"/>
          <w:bottom w:val="nil"/>
          <w:right w:val="nil"/>
          <w:between w:val="nil"/>
        </w:pBdr>
        <w:bidi/>
        <w:spacing w:line="240" w:lineRule="auto"/>
        <w:ind w:left="1223"/>
        <w:rPr>
          <w:color w:val="000000"/>
          <w:sz w:val="19"/>
          <w:szCs w:val="19"/>
        </w:rPr>
      </w:pPr>
      <w:r>
        <w:rPr>
          <w:color w:val="000000"/>
          <w:sz w:val="19"/>
          <w:szCs w:val="19"/>
          <w:rtl/>
        </w:rPr>
        <w:t>(2) أخذ العينات والتحليلات التي تم إجراؤها؛</w:t>
      </w:r>
    </w:p>
    <w:p w14:paraId="696B2042" w14:textId="77777777" w:rsidR="00A25849" w:rsidRDefault="00843C3C">
      <w:pPr>
        <w:widowControl w:val="0"/>
        <w:pBdr>
          <w:top w:val="nil"/>
          <w:left w:val="nil"/>
          <w:bottom w:val="nil"/>
          <w:right w:val="nil"/>
          <w:between w:val="nil"/>
        </w:pBdr>
        <w:bidi/>
        <w:spacing w:before="95" w:line="240" w:lineRule="auto"/>
        <w:ind w:left="1223"/>
        <w:rPr>
          <w:color w:val="000000"/>
          <w:sz w:val="19"/>
          <w:szCs w:val="19"/>
        </w:rPr>
      </w:pPr>
      <w:r>
        <w:rPr>
          <w:color w:val="000000"/>
          <w:sz w:val="19"/>
          <w:szCs w:val="19"/>
          <w:rtl/>
        </w:rPr>
        <w:t xml:space="preserve">(3) حالات عدم الامتثال التي تم </w:t>
      </w:r>
      <w:r>
        <w:rPr>
          <w:color w:val="000000"/>
          <w:sz w:val="19"/>
          <w:szCs w:val="19"/>
          <w:rtl/>
        </w:rPr>
        <w:t>اكتشافها؛</w:t>
      </w:r>
    </w:p>
    <w:p w14:paraId="4DC182FB" w14:textId="77777777" w:rsidR="00A25849" w:rsidRDefault="00843C3C">
      <w:pPr>
        <w:widowControl w:val="0"/>
        <w:pBdr>
          <w:top w:val="nil"/>
          <w:left w:val="nil"/>
          <w:bottom w:val="nil"/>
          <w:right w:val="nil"/>
          <w:between w:val="nil"/>
        </w:pBdr>
        <w:bidi/>
        <w:spacing w:before="96" w:line="240" w:lineRule="auto"/>
        <w:ind w:left="1223"/>
        <w:rPr>
          <w:color w:val="000000"/>
          <w:sz w:val="19"/>
          <w:szCs w:val="19"/>
        </w:rPr>
      </w:pPr>
      <w:r>
        <w:rPr>
          <w:color w:val="000000"/>
          <w:sz w:val="19"/>
          <w:szCs w:val="19"/>
          <w:rtl/>
        </w:rPr>
        <w:t>(4) التدابير المطبقة؛</w:t>
      </w:r>
    </w:p>
    <w:p w14:paraId="13CAAC74" w14:textId="77777777" w:rsidR="00A25849" w:rsidRDefault="00843C3C">
      <w:pPr>
        <w:widowControl w:val="0"/>
        <w:pBdr>
          <w:top w:val="nil"/>
          <w:left w:val="nil"/>
          <w:bottom w:val="nil"/>
          <w:right w:val="nil"/>
          <w:between w:val="nil"/>
        </w:pBdr>
        <w:bidi/>
        <w:spacing w:before="95" w:line="222" w:lineRule="auto"/>
        <w:ind w:left="1569" w:right="504" w:hanging="346"/>
        <w:rPr>
          <w:color w:val="000000"/>
          <w:sz w:val="19"/>
          <w:szCs w:val="19"/>
        </w:rPr>
      </w:pPr>
      <w:r>
        <w:rPr>
          <w:color w:val="000000"/>
          <w:sz w:val="19"/>
          <w:szCs w:val="19"/>
          <w:rtl/>
        </w:rPr>
        <w:t xml:space="preserve">(5) بالنسبة لكل مشغل أو مجموعة مشغلين قاموا بتغيير سلطة الرقابة أو هيئة الرقابة الخاصة بهم، يتم تطبيق التدابير التصحيحية و/أو العقوبات إذا تمت الإشارة إلى حالات عدم الامتثال في تقرير سلطة الرقابة أو هيئة الرقابة </w:t>
      </w:r>
      <w:r>
        <w:rPr>
          <w:color w:val="000000"/>
          <w:sz w:val="19"/>
          <w:szCs w:val="19"/>
          <w:rtl/>
        </w:rPr>
        <w:t>السابقة؛</w:t>
      </w:r>
    </w:p>
    <w:p w14:paraId="6146ACBD" w14:textId="77777777" w:rsidR="00A25849" w:rsidRDefault="00843C3C">
      <w:pPr>
        <w:widowControl w:val="0"/>
        <w:pBdr>
          <w:top w:val="nil"/>
          <w:left w:val="nil"/>
          <w:bottom w:val="nil"/>
          <w:right w:val="nil"/>
          <w:between w:val="nil"/>
        </w:pBdr>
        <w:bidi/>
        <w:spacing w:before="110" w:line="240" w:lineRule="auto"/>
        <w:ind w:left="913"/>
        <w:rPr>
          <w:color w:val="000000"/>
          <w:sz w:val="19"/>
          <w:szCs w:val="19"/>
        </w:rPr>
      </w:pPr>
      <w:r>
        <w:rPr>
          <w:color w:val="000000"/>
          <w:sz w:val="19"/>
          <w:szCs w:val="19"/>
          <w:rtl/>
        </w:rPr>
        <w:t>(ج) بالنسبة لكل شحنة تظهر عدم امتثال:</w:t>
      </w:r>
    </w:p>
    <w:p w14:paraId="6F5DBD40" w14:textId="77777777" w:rsidR="00A25849" w:rsidRDefault="00843C3C">
      <w:pPr>
        <w:widowControl w:val="0"/>
        <w:pBdr>
          <w:top w:val="nil"/>
          <w:left w:val="nil"/>
          <w:bottom w:val="nil"/>
          <w:right w:val="nil"/>
          <w:between w:val="nil"/>
        </w:pBdr>
        <w:bidi/>
        <w:spacing w:before="95" w:line="240" w:lineRule="auto"/>
        <w:ind w:left="1223"/>
        <w:rPr>
          <w:color w:val="000000"/>
          <w:sz w:val="19"/>
          <w:szCs w:val="19"/>
        </w:rPr>
      </w:pPr>
      <w:r>
        <w:rPr>
          <w:color w:val="000000"/>
          <w:sz w:val="19"/>
          <w:szCs w:val="19"/>
          <w:rtl/>
        </w:rPr>
        <w:t>(ط) الإشارة إلى شهادة فحص الإرساليات المستوردة؛</w:t>
      </w:r>
    </w:p>
    <w:p w14:paraId="7A324458" w14:textId="77777777" w:rsidR="00A25849" w:rsidRDefault="00843C3C">
      <w:pPr>
        <w:widowControl w:val="0"/>
        <w:pBdr>
          <w:top w:val="nil"/>
          <w:left w:val="nil"/>
          <w:bottom w:val="nil"/>
          <w:right w:val="nil"/>
          <w:between w:val="nil"/>
        </w:pBdr>
        <w:bidi/>
        <w:spacing w:before="95" w:line="240" w:lineRule="auto"/>
        <w:ind w:right="835"/>
        <w:rPr>
          <w:color w:val="000000"/>
          <w:sz w:val="19"/>
          <w:szCs w:val="19"/>
        </w:rPr>
      </w:pPr>
      <w:r>
        <w:rPr>
          <w:color w:val="000000"/>
          <w:sz w:val="19"/>
          <w:szCs w:val="19"/>
          <w:rtl/>
        </w:rPr>
        <w:t>(2) نظرة عامة على نتائج تحليل العينات التي تشير إلى وجود بقايا مواد غير مرخص بها؛</w:t>
      </w:r>
    </w:p>
    <w:p w14:paraId="7574ED29" w14:textId="77777777" w:rsidR="00A25849" w:rsidRDefault="00843C3C">
      <w:pPr>
        <w:widowControl w:val="0"/>
        <w:pBdr>
          <w:top w:val="nil"/>
          <w:left w:val="nil"/>
          <w:bottom w:val="nil"/>
          <w:right w:val="nil"/>
          <w:between w:val="nil"/>
        </w:pBdr>
        <w:bidi/>
        <w:spacing w:before="95" w:line="222" w:lineRule="auto"/>
        <w:ind w:left="1571" w:right="504" w:hanging="348"/>
        <w:rPr>
          <w:color w:val="000000"/>
          <w:sz w:val="19"/>
          <w:szCs w:val="19"/>
        </w:rPr>
      </w:pPr>
      <w:r>
        <w:rPr>
          <w:color w:val="000000"/>
          <w:sz w:val="19"/>
          <w:szCs w:val="19"/>
          <w:rtl/>
        </w:rPr>
        <w:t xml:space="preserve">(3) التحقيقات وتدابير المتابعة التي تتخذها سلطة المراقبة أو هيئة </w:t>
      </w:r>
      <w:r>
        <w:rPr>
          <w:color w:val="000000"/>
          <w:sz w:val="19"/>
          <w:szCs w:val="19"/>
          <w:rtl/>
        </w:rPr>
        <w:t>المراقبة في حالة اختلاط أو بقايا مواد غير مرخصة موجودة في الشحنة، بما في ذلك القرار المتعلق بالشحنة وكذلك التأكيد على أن المشغلين قد اتخذوا التدابير التصحيحية.</w:t>
      </w:r>
    </w:p>
    <w:p w14:paraId="21BB2E37" w14:textId="77777777" w:rsidR="00A25849" w:rsidRDefault="00843C3C">
      <w:pPr>
        <w:widowControl w:val="0"/>
        <w:pBdr>
          <w:top w:val="nil"/>
          <w:left w:val="nil"/>
          <w:bottom w:val="nil"/>
          <w:right w:val="nil"/>
          <w:between w:val="nil"/>
        </w:pBdr>
        <w:bidi/>
        <w:spacing w:before="281" w:line="222" w:lineRule="auto"/>
        <w:ind w:left="865" w:right="504" w:hanging="341"/>
        <w:rPr>
          <w:color w:val="000000"/>
          <w:sz w:val="19"/>
          <w:szCs w:val="19"/>
        </w:rPr>
      </w:pPr>
      <w:r>
        <w:rPr>
          <w:color w:val="000000"/>
          <w:sz w:val="19"/>
          <w:szCs w:val="19"/>
          <w:rtl/>
        </w:rPr>
        <w:t>7. للحصول على تراخيص استخدام المواد التكاثرية النباتية غير العضوية وفقًا للنقطة 1.8.5.2 من الجزء الأول من المرفق الثاني للائحة (الاتحاد الأوروبي) 2018/848، يجب تقديم المعلومات التالية:</w:t>
      </w:r>
    </w:p>
    <w:p w14:paraId="24E8B23F" w14:textId="77777777" w:rsidR="00A25849" w:rsidRDefault="00843C3C">
      <w:pPr>
        <w:widowControl w:val="0"/>
        <w:pBdr>
          <w:top w:val="nil"/>
          <w:left w:val="nil"/>
          <w:bottom w:val="nil"/>
          <w:right w:val="nil"/>
          <w:between w:val="nil"/>
        </w:pBdr>
        <w:bidi/>
        <w:spacing w:before="110" w:line="240" w:lineRule="auto"/>
        <w:ind w:left="913"/>
        <w:rPr>
          <w:color w:val="000000"/>
          <w:sz w:val="19"/>
          <w:szCs w:val="19"/>
        </w:rPr>
      </w:pPr>
      <w:r>
        <w:rPr>
          <w:color w:val="000000"/>
          <w:sz w:val="19"/>
          <w:szCs w:val="19"/>
          <w:rtl/>
        </w:rPr>
        <w:t>(أ) الاسم العلمي والشائع (الاسم الشائع واللاتيني)؛</w:t>
      </w:r>
    </w:p>
    <w:p w14:paraId="0E0AF28E" w14:textId="77777777" w:rsidR="00A25849" w:rsidRDefault="00843C3C">
      <w:pPr>
        <w:widowControl w:val="0"/>
        <w:pBdr>
          <w:top w:val="nil"/>
          <w:left w:val="nil"/>
          <w:bottom w:val="nil"/>
          <w:right w:val="nil"/>
          <w:between w:val="nil"/>
        </w:pBdr>
        <w:bidi/>
        <w:spacing w:before="95" w:line="240" w:lineRule="auto"/>
        <w:ind w:left="913"/>
        <w:rPr>
          <w:color w:val="000000"/>
          <w:sz w:val="19"/>
          <w:szCs w:val="19"/>
        </w:rPr>
      </w:pPr>
      <w:r>
        <w:rPr>
          <w:color w:val="000000"/>
          <w:sz w:val="19"/>
          <w:szCs w:val="19"/>
          <w:rtl/>
        </w:rPr>
        <w:t>(ب) التنوع؛</w:t>
      </w:r>
    </w:p>
    <w:p w14:paraId="5507F8FE" w14:textId="77777777" w:rsidR="00A25849" w:rsidRDefault="00843C3C">
      <w:pPr>
        <w:widowControl w:val="0"/>
        <w:pBdr>
          <w:top w:val="nil"/>
          <w:left w:val="nil"/>
          <w:bottom w:val="nil"/>
          <w:right w:val="nil"/>
          <w:between w:val="nil"/>
        </w:pBdr>
        <w:bidi/>
        <w:spacing w:before="95" w:line="240" w:lineRule="auto"/>
        <w:ind w:left="913"/>
        <w:rPr>
          <w:color w:val="000000"/>
          <w:sz w:val="19"/>
          <w:szCs w:val="19"/>
        </w:rPr>
      </w:pPr>
      <w:r>
        <w:rPr>
          <w:color w:val="000000"/>
          <w:sz w:val="19"/>
          <w:szCs w:val="19"/>
          <w:rtl/>
        </w:rPr>
        <w:t>(ج) عدد الاستثناءات والوزن الإجمالي للبذور أو عدد النباتات التي تم الاستثناء منها؛</w:t>
      </w:r>
    </w:p>
    <w:p w14:paraId="2DE80616" w14:textId="77777777" w:rsidR="00A25849" w:rsidRDefault="00843C3C">
      <w:pPr>
        <w:widowControl w:val="0"/>
        <w:pBdr>
          <w:top w:val="nil"/>
          <w:left w:val="nil"/>
          <w:bottom w:val="nil"/>
          <w:right w:val="nil"/>
          <w:between w:val="nil"/>
        </w:pBdr>
        <w:bidi/>
        <w:spacing w:before="95" w:line="240" w:lineRule="auto"/>
        <w:ind w:left="913"/>
        <w:rPr>
          <w:color w:val="000000"/>
          <w:sz w:val="19"/>
          <w:szCs w:val="19"/>
        </w:rPr>
      </w:pPr>
      <w:r>
        <w:rPr>
          <w:color w:val="000000"/>
          <w:sz w:val="19"/>
          <w:szCs w:val="19"/>
          <w:rtl/>
        </w:rPr>
        <w:t xml:space="preserve">(د) عدد </w:t>
      </w:r>
      <w:r>
        <w:rPr>
          <w:color w:val="000000"/>
          <w:sz w:val="19"/>
          <w:szCs w:val="19"/>
          <w:rtl/>
        </w:rPr>
        <w:t>المشغلين ومجموعات المشغلين الذين تم منحهم الترخيص.</w:t>
      </w:r>
    </w:p>
    <w:p w14:paraId="393E3D5A" w14:textId="77777777" w:rsidR="00A25849" w:rsidRDefault="00843C3C">
      <w:pPr>
        <w:widowControl w:val="0"/>
        <w:pBdr>
          <w:top w:val="nil"/>
          <w:left w:val="nil"/>
          <w:bottom w:val="nil"/>
          <w:right w:val="nil"/>
          <w:between w:val="nil"/>
        </w:pBdr>
        <w:bidi/>
        <w:spacing w:before="266" w:line="222" w:lineRule="auto"/>
        <w:ind w:left="867" w:right="504" w:hanging="347"/>
        <w:rPr>
          <w:color w:val="000000"/>
          <w:sz w:val="19"/>
          <w:szCs w:val="19"/>
        </w:rPr>
      </w:pPr>
      <w:r>
        <w:rPr>
          <w:color w:val="000000"/>
          <w:sz w:val="19"/>
          <w:szCs w:val="19"/>
          <w:rtl/>
        </w:rPr>
        <w:t>8. بالنسبة للاستثناءات الممنوحة وفقًا للنقطتين 1.3.4.3 و1.3.4.4 من الجزء الثاني من الملحق الثاني للائحة (الاتحاد الأوروبي) 2018/848 لكل أنواع الماشية غير العضوية (الأبقار والخيول والأغنام والكبارين والخنازير وحيوانات عنق الرحم) والأرانب والدواجن) يجب توفير المعلومات التالية:</w:t>
      </w:r>
    </w:p>
    <w:p w14:paraId="23C48ADA" w14:textId="77777777" w:rsidR="00A25849" w:rsidRDefault="00843C3C">
      <w:pPr>
        <w:widowControl w:val="0"/>
        <w:pBdr>
          <w:top w:val="nil"/>
          <w:left w:val="nil"/>
          <w:bottom w:val="nil"/>
          <w:right w:val="nil"/>
          <w:between w:val="nil"/>
        </w:pBdr>
        <w:bidi/>
        <w:spacing w:before="110" w:line="240" w:lineRule="auto"/>
        <w:ind w:left="913"/>
        <w:rPr>
          <w:color w:val="000000"/>
          <w:sz w:val="19"/>
          <w:szCs w:val="19"/>
        </w:rPr>
      </w:pPr>
      <w:r>
        <w:rPr>
          <w:color w:val="000000"/>
          <w:sz w:val="19"/>
          <w:szCs w:val="19"/>
          <w:rtl/>
        </w:rPr>
        <w:t>(أ) الاسم العلمي والشائع (الاسم الشائع واللاتيني، أي النوع والجنس)؛</w:t>
      </w:r>
    </w:p>
    <w:p w14:paraId="460F88EA" w14:textId="77777777" w:rsidR="00A25849" w:rsidRDefault="00843C3C">
      <w:pPr>
        <w:widowControl w:val="0"/>
        <w:pBdr>
          <w:top w:val="nil"/>
          <w:left w:val="nil"/>
          <w:bottom w:val="nil"/>
          <w:right w:val="nil"/>
          <w:between w:val="nil"/>
        </w:pBdr>
        <w:bidi/>
        <w:spacing w:before="95" w:line="240" w:lineRule="auto"/>
        <w:ind w:left="913"/>
        <w:rPr>
          <w:color w:val="000000"/>
          <w:sz w:val="19"/>
          <w:szCs w:val="19"/>
        </w:rPr>
      </w:pPr>
      <w:r>
        <w:rPr>
          <w:color w:val="000000"/>
          <w:sz w:val="19"/>
          <w:szCs w:val="19"/>
          <w:rtl/>
        </w:rPr>
        <w:lastRenderedPageBreak/>
        <w:t>(ب) السلالات والسلالات؛</w:t>
      </w:r>
    </w:p>
    <w:p w14:paraId="5D0449EE" w14:textId="77777777" w:rsidR="00A25849" w:rsidRDefault="00843C3C">
      <w:pPr>
        <w:widowControl w:val="0"/>
        <w:pBdr>
          <w:top w:val="nil"/>
          <w:left w:val="nil"/>
          <w:bottom w:val="nil"/>
          <w:right w:val="nil"/>
          <w:between w:val="nil"/>
        </w:pBdr>
        <w:bidi/>
        <w:spacing w:before="95" w:line="240" w:lineRule="auto"/>
        <w:ind w:left="913"/>
        <w:rPr>
          <w:color w:val="000000"/>
          <w:sz w:val="19"/>
          <w:szCs w:val="19"/>
        </w:rPr>
      </w:pPr>
      <w:r>
        <w:rPr>
          <w:color w:val="000000"/>
          <w:sz w:val="19"/>
          <w:szCs w:val="19"/>
          <w:rtl/>
        </w:rPr>
        <w:t>(ج) أغراض الإنتاج: اللحوم أو الحليب أو البيض أو الأغراض المزدوجة أو التربية؛</w:t>
      </w:r>
    </w:p>
    <w:p w14:paraId="08950FE6" w14:textId="77777777" w:rsidR="00A25849" w:rsidRDefault="00843C3C">
      <w:pPr>
        <w:widowControl w:val="0"/>
        <w:pBdr>
          <w:top w:val="nil"/>
          <w:left w:val="nil"/>
          <w:bottom w:val="nil"/>
          <w:right w:val="nil"/>
          <w:between w:val="nil"/>
        </w:pBdr>
        <w:bidi/>
        <w:spacing w:before="95" w:line="240" w:lineRule="auto"/>
        <w:ind w:left="913"/>
        <w:rPr>
          <w:color w:val="000000"/>
          <w:sz w:val="19"/>
          <w:szCs w:val="19"/>
        </w:rPr>
      </w:pPr>
      <w:r>
        <w:rPr>
          <w:color w:val="000000"/>
          <w:sz w:val="19"/>
          <w:szCs w:val="19"/>
          <w:rtl/>
        </w:rPr>
        <w:t xml:space="preserve">(د) عدد </w:t>
      </w:r>
      <w:r>
        <w:rPr>
          <w:color w:val="000000"/>
          <w:sz w:val="19"/>
          <w:szCs w:val="19"/>
          <w:rtl/>
        </w:rPr>
        <w:t>الاستثناءات والعدد الإجمالي للحيوانات التي تم الاستثناء منها؛</w:t>
      </w:r>
    </w:p>
    <w:p w14:paraId="598F9543" w14:textId="77777777" w:rsidR="00A25849" w:rsidRDefault="00843C3C">
      <w:pPr>
        <w:widowControl w:val="0"/>
        <w:pBdr>
          <w:top w:val="nil"/>
          <w:left w:val="nil"/>
          <w:bottom w:val="nil"/>
          <w:right w:val="nil"/>
          <w:between w:val="nil"/>
        </w:pBdr>
        <w:bidi/>
        <w:spacing w:before="95" w:line="240" w:lineRule="auto"/>
        <w:ind w:left="913"/>
        <w:rPr>
          <w:color w:val="000000"/>
          <w:sz w:val="19"/>
          <w:szCs w:val="19"/>
        </w:rPr>
      </w:pPr>
      <w:r>
        <w:rPr>
          <w:color w:val="000000"/>
          <w:sz w:val="19"/>
          <w:szCs w:val="19"/>
          <w:rtl/>
        </w:rPr>
        <w:t>(هـ) عدد المشغلين ومجموعات المشغلين الذين تم منحهم الاستثناء.</w:t>
      </w:r>
    </w:p>
    <w:p w14:paraId="745E19B5" w14:textId="77777777" w:rsidR="00A25849" w:rsidRDefault="00843C3C">
      <w:pPr>
        <w:widowControl w:val="0"/>
        <w:pBdr>
          <w:top w:val="nil"/>
          <w:left w:val="nil"/>
          <w:bottom w:val="nil"/>
          <w:right w:val="nil"/>
          <w:between w:val="nil"/>
        </w:pBdr>
        <w:bidi/>
        <w:spacing w:before="267" w:line="222" w:lineRule="auto"/>
        <w:ind w:left="870" w:right="504" w:hanging="350"/>
        <w:rPr>
          <w:color w:val="000000"/>
          <w:sz w:val="19"/>
          <w:szCs w:val="19"/>
        </w:rPr>
      </w:pPr>
      <w:r>
        <w:rPr>
          <w:color w:val="000000"/>
          <w:sz w:val="19"/>
          <w:szCs w:val="19"/>
          <w:rtl/>
        </w:rPr>
        <w:t>9. بالنسبة للتراخيص الممنوحة لاستخدام صغار الأحياء المائية غير العضوية وفقًا للنقطة 3.1.2.1 من الجزء الثالث من الملحق الثاني للائحة (الاتحاد الأوروبي) 2018/848، يجب تقديم المعلومات التالية:</w:t>
      </w:r>
    </w:p>
    <w:p w14:paraId="590D23F2" w14:textId="77777777" w:rsidR="00A25849" w:rsidRDefault="00843C3C">
      <w:pPr>
        <w:widowControl w:val="0"/>
        <w:pBdr>
          <w:top w:val="nil"/>
          <w:left w:val="nil"/>
          <w:bottom w:val="nil"/>
          <w:right w:val="nil"/>
          <w:between w:val="nil"/>
        </w:pBdr>
        <w:bidi/>
        <w:spacing w:before="110" w:line="240" w:lineRule="auto"/>
        <w:ind w:left="913"/>
        <w:rPr>
          <w:color w:val="000000"/>
          <w:sz w:val="19"/>
          <w:szCs w:val="19"/>
        </w:rPr>
      </w:pPr>
      <w:r>
        <w:rPr>
          <w:color w:val="000000"/>
          <w:sz w:val="19"/>
          <w:szCs w:val="19"/>
          <w:rtl/>
        </w:rPr>
        <w:t>(أ) النوع والجنس (الاسم الشائع واللاتيني)؛</w:t>
      </w:r>
    </w:p>
    <w:p w14:paraId="6828EA08" w14:textId="77777777" w:rsidR="00A25849" w:rsidRDefault="00843C3C">
      <w:pPr>
        <w:widowControl w:val="0"/>
        <w:pBdr>
          <w:top w:val="nil"/>
          <w:left w:val="nil"/>
          <w:bottom w:val="nil"/>
          <w:right w:val="nil"/>
          <w:between w:val="nil"/>
        </w:pBdr>
        <w:bidi/>
        <w:spacing w:before="95" w:line="240" w:lineRule="auto"/>
        <w:ind w:left="913"/>
        <w:rPr>
          <w:color w:val="000000"/>
          <w:sz w:val="19"/>
          <w:szCs w:val="19"/>
        </w:rPr>
      </w:pPr>
      <w:r>
        <w:rPr>
          <w:color w:val="000000"/>
          <w:sz w:val="19"/>
          <w:szCs w:val="19"/>
          <w:rtl/>
        </w:rPr>
        <w:t>(ب) السلالات والسلالات عند الاقتضاء؛</w:t>
      </w:r>
    </w:p>
    <w:p w14:paraId="04A71D0F" w14:textId="77777777" w:rsidR="00A25849" w:rsidRDefault="00843C3C">
      <w:pPr>
        <w:widowControl w:val="0"/>
        <w:pBdr>
          <w:top w:val="nil"/>
          <w:left w:val="nil"/>
          <w:bottom w:val="nil"/>
          <w:right w:val="nil"/>
          <w:between w:val="nil"/>
        </w:pBdr>
        <w:bidi/>
        <w:spacing w:before="95" w:line="240" w:lineRule="auto"/>
        <w:ind w:left="913"/>
        <w:rPr>
          <w:color w:val="000000"/>
          <w:sz w:val="19"/>
          <w:szCs w:val="19"/>
        </w:rPr>
      </w:pPr>
      <w:r>
        <w:rPr>
          <w:color w:val="000000"/>
          <w:sz w:val="19"/>
          <w:szCs w:val="19"/>
          <w:rtl/>
        </w:rPr>
        <w:t>(ج) إجمالي عدد الاستثناءات وعدد الأحداث لكل نوع؛</w:t>
      </w:r>
    </w:p>
    <w:p w14:paraId="1A128E5C" w14:textId="77777777" w:rsidR="00A25849" w:rsidRDefault="00843C3C">
      <w:pPr>
        <w:widowControl w:val="0"/>
        <w:pBdr>
          <w:top w:val="nil"/>
          <w:left w:val="nil"/>
          <w:bottom w:val="nil"/>
          <w:right w:val="nil"/>
          <w:between w:val="nil"/>
        </w:pBdr>
        <w:bidi/>
        <w:spacing w:before="95" w:line="240" w:lineRule="auto"/>
        <w:ind w:left="913"/>
        <w:rPr>
          <w:color w:val="000000"/>
          <w:sz w:val="19"/>
          <w:szCs w:val="19"/>
        </w:rPr>
      </w:pPr>
      <w:r>
        <w:rPr>
          <w:color w:val="000000"/>
          <w:sz w:val="19"/>
          <w:szCs w:val="19"/>
          <w:rtl/>
        </w:rPr>
        <w:t>(د) عدد المشغلين ومجموعات المشغلين الذين تم منحهم الترخيص.</w:t>
      </w:r>
    </w:p>
    <w:p w14:paraId="54EC24F4" w14:textId="77777777" w:rsidR="00A25849" w:rsidRDefault="00843C3C">
      <w:pPr>
        <w:widowControl w:val="0"/>
        <w:pBdr>
          <w:top w:val="nil"/>
          <w:left w:val="nil"/>
          <w:bottom w:val="nil"/>
          <w:right w:val="nil"/>
          <w:between w:val="nil"/>
        </w:pBdr>
        <w:bidi/>
        <w:spacing w:before="266" w:line="222" w:lineRule="auto"/>
        <w:ind w:left="876" w:right="504" w:hanging="352"/>
        <w:rPr>
          <w:color w:val="000000"/>
          <w:sz w:val="19"/>
          <w:szCs w:val="19"/>
        </w:rPr>
      </w:pPr>
      <w:r>
        <w:rPr>
          <w:color w:val="000000"/>
          <w:sz w:val="19"/>
          <w:szCs w:val="19"/>
          <w:rtl/>
        </w:rPr>
        <w:t xml:space="preserve">10. يجب </w:t>
      </w:r>
      <w:r>
        <w:rPr>
          <w:color w:val="000000"/>
          <w:sz w:val="19"/>
          <w:szCs w:val="19"/>
          <w:rtl/>
        </w:rPr>
        <w:t>أن يحتوي التقرير السنوي على أي معلومات أخرى تعتبر ذات صلة لتلبية متطلبات محددة من اللائحة (الاتحاد الأوروبي) 2018/848 من قبل سلطة الرقابة أو هيئة الرقابة أو هيئة الاعتماد.</w:t>
      </w:r>
    </w:p>
    <w:p w14:paraId="02529410"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الأوروبي </w:t>
      </w:r>
      <w:r>
        <w:rPr>
          <w:color w:val="000000"/>
          <w:sz w:val="19"/>
          <w:szCs w:val="19"/>
        </w:rPr>
        <w:t>L</w:t>
      </w:r>
      <w:r>
        <w:rPr>
          <w:color w:val="000000"/>
          <w:sz w:val="19"/>
          <w:szCs w:val="19"/>
          <w:rtl/>
        </w:rPr>
        <w:t xml:space="preserve"> 336/37</w:t>
      </w:r>
    </w:p>
    <w:tbl>
      <w:tblPr>
        <w:tblStyle w:val="afd"/>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63F6CAF6" w14:textId="77777777">
        <w:trPr>
          <w:trHeight w:val="208"/>
        </w:trPr>
        <w:tc>
          <w:tcPr>
            <w:tcW w:w="463" w:type="dxa"/>
            <w:shd w:val="clear" w:color="auto" w:fill="auto"/>
            <w:tcMar>
              <w:top w:w="100" w:type="dxa"/>
              <w:left w:w="100" w:type="dxa"/>
              <w:bottom w:w="100" w:type="dxa"/>
              <w:right w:w="100" w:type="dxa"/>
            </w:tcMar>
          </w:tcPr>
          <w:p w14:paraId="3506E11C"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0DD51D68" w14:textId="77777777" w:rsidR="00A25849" w:rsidRDefault="00A25849">
      <w:pPr>
        <w:widowControl w:val="0"/>
        <w:pBdr>
          <w:top w:val="nil"/>
          <w:left w:val="nil"/>
          <w:bottom w:val="nil"/>
          <w:right w:val="nil"/>
          <w:between w:val="nil"/>
        </w:pBdr>
        <w:bidi/>
        <w:rPr>
          <w:color w:val="000000"/>
        </w:rPr>
      </w:pPr>
    </w:p>
    <w:p w14:paraId="43D5D0AF" w14:textId="77777777" w:rsidR="00A25849" w:rsidRDefault="00A25849">
      <w:pPr>
        <w:widowControl w:val="0"/>
        <w:pBdr>
          <w:top w:val="nil"/>
          <w:left w:val="nil"/>
          <w:bottom w:val="nil"/>
          <w:right w:val="nil"/>
          <w:between w:val="nil"/>
        </w:pBdr>
        <w:bidi/>
        <w:rPr>
          <w:color w:val="000000"/>
        </w:rPr>
      </w:pPr>
    </w:p>
    <w:p w14:paraId="7CB3A25C" w14:textId="77777777" w:rsidR="00A25849" w:rsidRDefault="00843C3C">
      <w:pPr>
        <w:widowControl w:val="0"/>
        <w:pBdr>
          <w:top w:val="nil"/>
          <w:left w:val="nil"/>
          <w:bottom w:val="nil"/>
          <w:right w:val="nil"/>
          <w:between w:val="nil"/>
        </w:pBdr>
        <w:bidi/>
        <w:spacing w:line="240" w:lineRule="auto"/>
        <w:rPr>
          <w:color w:val="000000"/>
          <w:sz w:val="17"/>
          <w:szCs w:val="17"/>
        </w:rPr>
      </w:pPr>
      <w:r>
        <w:rPr>
          <w:color w:val="000000"/>
          <w:sz w:val="17"/>
          <w:szCs w:val="17"/>
          <w:rtl/>
        </w:rPr>
        <w:t>الملحق الثالث</w:t>
      </w:r>
    </w:p>
    <w:p w14:paraId="1268ACFE" w14:textId="77777777" w:rsidR="00A25849" w:rsidRDefault="00843C3C">
      <w:pPr>
        <w:widowControl w:val="0"/>
        <w:pBdr>
          <w:top w:val="nil"/>
          <w:left w:val="nil"/>
          <w:bottom w:val="nil"/>
          <w:right w:val="nil"/>
          <w:between w:val="nil"/>
        </w:pBdr>
        <w:bidi/>
        <w:spacing w:before="374" w:line="240" w:lineRule="auto"/>
        <w:rPr>
          <w:b/>
          <w:color w:val="000000"/>
          <w:sz w:val="19"/>
          <w:szCs w:val="19"/>
        </w:rPr>
      </w:pPr>
      <w:r>
        <w:rPr>
          <w:b/>
          <w:color w:val="000000"/>
          <w:sz w:val="19"/>
          <w:szCs w:val="19"/>
          <w:rtl/>
        </w:rPr>
        <w:t xml:space="preserve">نموذج </w:t>
      </w:r>
      <w:r>
        <w:rPr>
          <w:b/>
          <w:color w:val="000000"/>
          <w:sz w:val="19"/>
          <w:szCs w:val="19"/>
        </w:rPr>
        <w:t>OFIS</w:t>
      </w:r>
      <w:r>
        <w:rPr>
          <w:b/>
          <w:color w:val="000000"/>
          <w:sz w:val="19"/>
          <w:szCs w:val="19"/>
          <w:rtl/>
        </w:rPr>
        <w:t xml:space="preserve"> كما هو مشار إليه في المادة 21(2)</w:t>
      </w:r>
    </w:p>
    <w:p w14:paraId="54C152A1" w14:textId="77777777" w:rsidR="00A25849" w:rsidRDefault="00843C3C">
      <w:pPr>
        <w:widowControl w:val="0"/>
        <w:pBdr>
          <w:top w:val="nil"/>
          <w:left w:val="nil"/>
          <w:bottom w:val="nil"/>
          <w:right w:val="nil"/>
          <w:between w:val="nil"/>
        </w:pBdr>
        <w:bidi/>
        <w:spacing w:before="551" w:line="240" w:lineRule="auto"/>
        <w:rPr>
          <w:color w:val="000000"/>
          <w:sz w:val="19"/>
          <w:szCs w:val="19"/>
        </w:rPr>
      </w:pPr>
      <w:r>
        <w:rPr>
          <w:color w:val="000000"/>
          <w:sz w:val="19"/>
          <w:szCs w:val="19"/>
          <w:rtl/>
        </w:rPr>
        <w:t>نموذج للرد الموحد على الإخطار الدولي الموحد بشأن عدم الامتثال المشتبه فيه أو الثابت</w:t>
      </w:r>
    </w:p>
    <w:p w14:paraId="178BD9D6" w14:textId="77777777" w:rsidR="00A25849" w:rsidRDefault="00843C3C">
      <w:pPr>
        <w:widowControl w:val="0"/>
        <w:pBdr>
          <w:top w:val="nil"/>
          <w:left w:val="nil"/>
          <w:bottom w:val="nil"/>
          <w:right w:val="nil"/>
          <w:between w:val="nil"/>
        </w:pBdr>
        <w:bidi/>
        <w:spacing w:before="544" w:line="240" w:lineRule="auto"/>
        <w:ind w:left="506"/>
        <w:rPr>
          <w:b/>
          <w:color w:val="000000"/>
          <w:sz w:val="19"/>
          <w:szCs w:val="19"/>
        </w:rPr>
      </w:pPr>
      <w:r>
        <w:rPr>
          <w:color w:val="000000"/>
          <w:sz w:val="19"/>
          <w:szCs w:val="19"/>
          <w:rtl/>
        </w:rPr>
        <w:t>أ.</w:t>
      </w:r>
      <w:r>
        <w:rPr>
          <w:b/>
          <w:color w:val="000000"/>
          <w:sz w:val="19"/>
          <w:szCs w:val="19"/>
          <w:rtl/>
        </w:rPr>
        <w:t>تحقيق</w:t>
      </w:r>
    </w:p>
    <w:p w14:paraId="6B309712" w14:textId="77777777" w:rsidR="00A25849" w:rsidRDefault="00843C3C">
      <w:pPr>
        <w:widowControl w:val="0"/>
        <w:pBdr>
          <w:top w:val="nil"/>
          <w:left w:val="nil"/>
          <w:bottom w:val="nil"/>
          <w:right w:val="nil"/>
          <w:between w:val="nil"/>
        </w:pBdr>
        <w:bidi/>
        <w:spacing w:before="200" w:line="240" w:lineRule="auto"/>
        <w:ind w:left="524"/>
        <w:rPr>
          <w:color w:val="000000"/>
          <w:sz w:val="19"/>
          <w:szCs w:val="19"/>
        </w:rPr>
      </w:pPr>
      <w:r>
        <w:rPr>
          <w:color w:val="000000"/>
          <w:sz w:val="19"/>
          <w:szCs w:val="19"/>
          <w:rtl/>
        </w:rPr>
        <w:t>1) ما هي سلطة (هيئات) المراقبة و/أو هيئة (هيئات) المراقبة المسؤولة عن التحقيق؟:</w:t>
      </w:r>
    </w:p>
    <w:p w14:paraId="42206D73" w14:textId="77777777" w:rsidR="00A25849" w:rsidRDefault="00843C3C">
      <w:pPr>
        <w:widowControl w:val="0"/>
        <w:pBdr>
          <w:top w:val="nil"/>
          <w:left w:val="nil"/>
          <w:bottom w:val="nil"/>
          <w:right w:val="nil"/>
          <w:between w:val="nil"/>
        </w:pBdr>
        <w:bidi/>
        <w:spacing w:before="198" w:line="222" w:lineRule="auto"/>
        <w:ind w:left="774" w:right="504" w:hanging="258"/>
        <w:rPr>
          <w:color w:val="000000"/>
          <w:sz w:val="19"/>
          <w:szCs w:val="19"/>
        </w:rPr>
      </w:pPr>
      <w:r>
        <w:rPr>
          <w:color w:val="000000"/>
          <w:sz w:val="19"/>
          <w:szCs w:val="19"/>
          <w:rtl/>
        </w:rPr>
        <w:t xml:space="preserve">2) وصف التعاون بين مختلف المشغلين </w:t>
      </w:r>
      <w:r>
        <w:rPr>
          <w:color w:val="000000"/>
          <w:sz w:val="19"/>
          <w:szCs w:val="19"/>
          <w:rtl/>
        </w:rPr>
        <w:t>والسلطة (السلطات) المختصة، أو، عند الاقتضاء، سلطة (هيئات) المراقبة و/أو هيئة (هيئات) المراقبة المعنية، في مختلف البلدان المعنية (إن وجدت)؟:</w:t>
      </w:r>
    </w:p>
    <w:p w14:paraId="71139B6F" w14:textId="77777777" w:rsidR="00A25849" w:rsidRDefault="00843C3C">
      <w:pPr>
        <w:widowControl w:val="0"/>
        <w:pBdr>
          <w:top w:val="nil"/>
          <w:left w:val="nil"/>
          <w:bottom w:val="nil"/>
          <w:right w:val="nil"/>
          <w:between w:val="nil"/>
        </w:pBdr>
        <w:bidi/>
        <w:spacing w:before="214" w:line="240" w:lineRule="auto"/>
        <w:ind w:left="524"/>
        <w:rPr>
          <w:color w:val="000000"/>
          <w:sz w:val="19"/>
          <w:szCs w:val="19"/>
        </w:rPr>
      </w:pPr>
      <w:r>
        <w:rPr>
          <w:color w:val="000000"/>
          <w:sz w:val="19"/>
          <w:szCs w:val="19"/>
          <w:rtl/>
        </w:rPr>
        <w:t>3) ما هي أساليب/إجراءات التحقيق التي تم استخدامها؟:</w:t>
      </w:r>
    </w:p>
    <w:p w14:paraId="183ED62E" w14:textId="77777777" w:rsidR="00A25849" w:rsidRDefault="00843C3C">
      <w:pPr>
        <w:widowControl w:val="0"/>
        <w:pBdr>
          <w:top w:val="nil"/>
          <w:left w:val="nil"/>
          <w:bottom w:val="nil"/>
          <w:right w:val="nil"/>
          <w:between w:val="nil"/>
        </w:pBdr>
        <w:bidi/>
        <w:spacing w:before="198" w:line="240" w:lineRule="auto"/>
        <w:ind w:left="509"/>
        <w:rPr>
          <w:color w:val="000000"/>
          <w:sz w:val="19"/>
          <w:szCs w:val="19"/>
        </w:rPr>
      </w:pPr>
      <w:r>
        <w:rPr>
          <w:color w:val="000000"/>
          <w:sz w:val="19"/>
          <w:szCs w:val="19"/>
          <w:rtl/>
        </w:rPr>
        <w:t>على سبيل المثال، هل تم إخضاع المشغلين المعنيين لرقابة محددة؟:</w:t>
      </w:r>
    </w:p>
    <w:p w14:paraId="3DAB6912" w14:textId="77777777" w:rsidR="00A25849" w:rsidRDefault="00843C3C">
      <w:pPr>
        <w:widowControl w:val="0"/>
        <w:pBdr>
          <w:top w:val="nil"/>
          <w:left w:val="nil"/>
          <w:bottom w:val="nil"/>
          <w:right w:val="nil"/>
          <w:between w:val="nil"/>
        </w:pBdr>
        <w:bidi/>
        <w:spacing w:before="200" w:line="240" w:lineRule="auto"/>
        <w:ind w:left="510"/>
        <w:rPr>
          <w:color w:val="000000"/>
          <w:sz w:val="19"/>
          <w:szCs w:val="19"/>
        </w:rPr>
      </w:pPr>
      <w:r>
        <w:rPr>
          <w:color w:val="000000"/>
          <w:sz w:val="19"/>
          <w:szCs w:val="19"/>
          <w:rtl/>
        </w:rPr>
        <w:t>هل تم أخذ العينات وتحليلها ؟:</w:t>
      </w:r>
    </w:p>
    <w:p w14:paraId="73EAA084" w14:textId="77777777" w:rsidR="00A25849" w:rsidRDefault="00843C3C">
      <w:pPr>
        <w:widowControl w:val="0"/>
        <w:pBdr>
          <w:top w:val="nil"/>
          <w:left w:val="nil"/>
          <w:bottom w:val="nil"/>
          <w:right w:val="nil"/>
          <w:between w:val="nil"/>
        </w:pBdr>
        <w:bidi/>
        <w:spacing w:before="198" w:line="240" w:lineRule="auto"/>
        <w:ind w:left="511"/>
        <w:rPr>
          <w:color w:val="000000"/>
          <w:sz w:val="19"/>
          <w:szCs w:val="19"/>
        </w:rPr>
      </w:pPr>
      <w:r>
        <w:rPr>
          <w:color w:val="000000"/>
          <w:sz w:val="19"/>
          <w:szCs w:val="19"/>
          <w:rtl/>
        </w:rPr>
        <w:t>4) ما هي نتيجة التحقيق؟:</w:t>
      </w:r>
    </w:p>
    <w:p w14:paraId="0B1CE503" w14:textId="77777777" w:rsidR="00A25849" w:rsidRDefault="00843C3C">
      <w:pPr>
        <w:widowControl w:val="0"/>
        <w:pBdr>
          <w:top w:val="nil"/>
          <w:left w:val="nil"/>
          <w:bottom w:val="nil"/>
          <w:right w:val="nil"/>
          <w:between w:val="nil"/>
        </w:pBdr>
        <w:bidi/>
        <w:spacing w:before="200" w:line="240" w:lineRule="auto"/>
        <w:ind w:left="504"/>
        <w:rPr>
          <w:color w:val="000000"/>
          <w:sz w:val="19"/>
          <w:szCs w:val="19"/>
        </w:rPr>
      </w:pPr>
      <w:r>
        <w:rPr>
          <w:color w:val="000000"/>
          <w:sz w:val="19"/>
          <w:szCs w:val="19"/>
          <w:rtl/>
        </w:rPr>
        <w:t>ما هي نتائج الفحوصات/التحاليل (إن وجدت)؟:</w:t>
      </w:r>
    </w:p>
    <w:p w14:paraId="6E8A5DB5" w14:textId="77777777" w:rsidR="00A25849" w:rsidRDefault="00843C3C">
      <w:pPr>
        <w:widowControl w:val="0"/>
        <w:pBdr>
          <w:top w:val="nil"/>
          <w:left w:val="nil"/>
          <w:bottom w:val="nil"/>
          <w:right w:val="nil"/>
          <w:between w:val="nil"/>
        </w:pBdr>
        <w:bidi/>
        <w:spacing w:before="198" w:line="441" w:lineRule="auto"/>
        <w:ind w:left="504" w:right="808" w:firstLine="5"/>
        <w:rPr>
          <w:color w:val="000000"/>
          <w:sz w:val="19"/>
          <w:szCs w:val="19"/>
        </w:rPr>
      </w:pPr>
      <w:r>
        <w:rPr>
          <w:color w:val="000000"/>
          <w:sz w:val="19"/>
          <w:szCs w:val="19"/>
          <w:rtl/>
        </w:rPr>
        <w:t>هل تم توضيح أصل عدم الامتثال/الاشتباه في عدم الامتثال/مشكلة أخرى أثيرت؟: ما هو تقييمك لخطورة عدم الامتثال/الاشتباه في عدم الامتثال/مشكلة أخرى مثارة؟:</w:t>
      </w:r>
    </w:p>
    <w:p w14:paraId="4D39DCBE" w14:textId="77777777" w:rsidR="00A25849" w:rsidRDefault="00843C3C">
      <w:pPr>
        <w:widowControl w:val="0"/>
        <w:pBdr>
          <w:top w:val="nil"/>
          <w:left w:val="nil"/>
          <w:bottom w:val="nil"/>
          <w:right w:val="nil"/>
          <w:between w:val="nil"/>
        </w:pBdr>
        <w:bidi/>
        <w:spacing w:before="37" w:line="222" w:lineRule="auto"/>
        <w:ind w:left="773" w:right="505" w:hanging="249"/>
        <w:rPr>
          <w:color w:val="000000"/>
          <w:sz w:val="19"/>
          <w:szCs w:val="19"/>
        </w:rPr>
      </w:pPr>
      <w:r>
        <w:rPr>
          <w:color w:val="000000"/>
          <w:sz w:val="19"/>
          <w:szCs w:val="19"/>
          <w:rtl/>
        </w:rPr>
        <w:t xml:space="preserve">5) هل </w:t>
      </w:r>
      <w:r>
        <w:rPr>
          <w:color w:val="000000"/>
          <w:sz w:val="19"/>
          <w:szCs w:val="19"/>
          <w:rtl/>
        </w:rPr>
        <w:t>أثير أصل التلوث/عدم الامتثال/الاشتباه في عدم الامتثال/مشكلة أخرى وتم تحديد مسؤولية الجهات الفاعلة بوضوح وتحديدها؟:</w:t>
      </w:r>
    </w:p>
    <w:p w14:paraId="3FD645C2" w14:textId="77777777" w:rsidR="00A25849" w:rsidRDefault="00843C3C">
      <w:pPr>
        <w:widowControl w:val="0"/>
        <w:pBdr>
          <w:top w:val="nil"/>
          <w:left w:val="nil"/>
          <w:bottom w:val="nil"/>
          <w:right w:val="nil"/>
          <w:between w:val="nil"/>
        </w:pBdr>
        <w:bidi/>
        <w:spacing w:before="214" w:line="240" w:lineRule="auto"/>
        <w:ind w:left="513"/>
        <w:rPr>
          <w:color w:val="000000"/>
          <w:sz w:val="19"/>
          <w:szCs w:val="19"/>
        </w:rPr>
      </w:pPr>
      <w:r>
        <w:rPr>
          <w:color w:val="000000"/>
          <w:sz w:val="19"/>
          <w:szCs w:val="19"/>
          <w:rtl/>
        </w:rPr>
        <w:t>التعليق على أصل التلوث/عدم الامتثال/المشكلة الأخرى المثارة ومسؤولية الجهات الفاعلة:</w:t>
      </w:r>
    </w:p>
    <w:p w14:paraId="1A3EEA10" w14:textId="77777777" w:rsidR="00A25849" w:rsidRDefault="00843C3C">
      <w:pPr>
        <w:widowControl w:val="0"/>
        <w:pBdr>
          <w:top w:val="nil"/>
          <w:left w:val="nil"/>
          <w:bottom w:val="nil"/>
          <w:right w:val="nil"/>
          <w:between w:val="nil"/>
        </w:pBdr>
        <w:bidi/>
        <w:spacing w:before="198" w:line="222" w:lineRule="auto"/>
        <w:ind w:left="773" w:right="505" w:hanging="253"/>
        <w:rPr>
          <w:color w:val="000000"/>
          <w:sz w:val="19"/>
          <w:szCs w:val="19"/>
        </w:rPr>
      </w:pPr>
      <w:r>
        <w:rPr>
          <w:color w:val="000000"/>
          <w:sz w:val="19"/>
          <w:szCs w:val="19"/>
          <w:rtl/>
        </w:rPr>
        <w:t xml:space="preserve">6) هل كان المشغلون الذين تم تحديدهم متورطين في قضايا </w:t>
      </w:r>
      <w:r>
        <w:rPr>
          <w:color w:val="000000"/>
          <w:sz w:val="19"/>
          <w:szCs w:val="19"/>
          <w:rtl/>
        </w:rPr>
        <w:t>عدم امتثال أخرى/الاشتباه في عدم امتثال/مشاكل أخرى أثيرت في السنوات الثلاث الماضية؟</w:t>
      </w:r>
    </w:p>
    <w:p w14:paraId="7AA61F55" w14:textId="77777777" w:rsidR="00A25849" w:rsidRDefault="00843C3C">
      <w:pPr>
        <w:widowControl w:val="0"/>
        <w:pBdr>
          <w:top w:val="nil"/>
          <w:left w:val="nil"/>
          <w:bottom w:val="nil"/>
          <w:right w:val="nil"/>
          <w:between w:val="nil"/>
        </w:pBdr>
        <w:bidi/>
        <w:spacing w:before="214" w:line="222" w:lineRule="auto"/>
        <w:ind w:left="507" w:right="1081" w:firstLine="5"/>
        <w:rPr>
          <w:color w:val="000000"/>
          <w:sz w:val="19"/>
          <w:szCs w:val="19"/>
        </w:rPr>
      </w:pPr>
      <w:r>
        <w:rPr>
          <w:color w:val="000000"/>
          <w:sz w:val="19"/>
          <w:szCs w:val="19"/>
          <w:rtl/>
        </w:rPr>
        <w:t>التعليق على المشغلين الذين تم تحديدهم في حالات عدم الامتثال/الاشتباه في عدم الامتثال/المشاكل الأخرى في السنوات الثلاث الماضية:</w:t>
      </w:r>
    </w:p>
    <w:p w14:paraId="520CF092" w14:textId="77777777" w:rsidR="00A25849" w:rsidRDefault="00843C3C">
      <w:pPr>
        <w:widowControl w:val="0"/>
        <w:pBdr>
          <w:top w:val="nil"/>
          <w:left w:val="nil"/>
          <w:bottom w:val="nil"/>
          <w:right w:val="nil"/>
          <w:between w:val="nil"/>
        </w:pBdr>
        <w:bidi/>
        <w:spacing w:before="213" w:line="240" w:lineRule="auto"/>
        <w:ind w:left="509"/>
        <w:rPr>
          <w:b/>
          <w:color w:val="000000"/>
          <w:sz w:val="19"/>
          <w:szCs w:val="19"/>
        </w:rPr>
      </w:pPr>
      <w:r>
        <w:rPr>
          <w:color w:val="000000"/>
          <w:sz w:val="19"/>
          <w:szCs w:val="19"/>
          <w:rtl/>
        </w:rPr>
        <w:t>ب.</w:t>
      </w:r>
      <w:r>
        <w:rPr>
          <w:b/>
          <w:color w:val="000000"/>
          <w:sz w:val="19"/>
          <w:szCs w:val="19"/>
          <w:rtl/>
        </w:rPr>
        <w:t>التدابير والعقوبات:</w:t>
      </w:r>
    </w:p>
    <w:p w14:paraId="5575F212" w14:textId="77777777" w:rsidR="00A25849" w:rsidRDefault="00843C3C">
      <w:pPr>
        <w:widowControl w:val="0"/>
        <w:pBdr>
          <w:top w:val="nil"/>
          <w:left w:val="nil"/>
          <w:bottom w:val="nil"/>
          <w:right w:val="nil"/>
          <w:between w:val="nil"/>
        </w:pBdr>
        <w:bidi/>
        <w:spacing w:before="200" w:line="222" w:lineRule="auto"/>
        <w:ind w:left="907" w:right="505" w:hanging="351"/>
        <w:rPr>
          <w:color w:val="000000"/>
          <w:sz w:val="19"/>
          <w:szCs w:val="19"/>
        </w:rPr>
      </w:pPr>
      <w:r>
        <w:rPr>
          <w:color w:val="000000"/>
          <w:sz w:val="19"/>
          <w:szCs w:val="19"/>
          <w:rtl/>
        </w:rPr>
        <w:t xml:space="preserve">*1) ما هي </w:t>
      </w:r>
      <w:r>
        <w:rPr>
          <w:color w:val="000000"/>
          <w:sz w:val="19"/>
          <w:szCs w:val="19"/>
          <w:rtl/>
        </w:rPr>
        <w:t>التدابير الوقائية والتصحيحية التي تم اتخاذها (على سبيل المثال فيما يتعلق بتوزيع/تداول المنتج في سوق الاتحاد وأسواق الدول الثالثة)؟:</w:t>
      </w:r>
    </w:p>
    <w:p w14:paraId="28D47EFF" w14:textId="77777777" w:rsidR="00A25849" w:rsidRDefault="00843C3C">
      <w:pPr>
        <w:widowControl w:val="0"/>
        <w:pBdr>
          <w:top w:val="nil"/>
          <w:left w:val="nil"/>
          <w:bottom w:val="nil"/>
          <w:right w:val="nil"/>
          <w:between w:val="nil"/>
        </w:pBdr>
        <w:bidi/>
        <w:spacing w:before="213" w:line="223" w:lineRule="auto"/>
        <w:ind w:left="907" w:right="505" w:hanging="351"/>
        <w:rPr>
          <w:color w:val="000000"/>
          <w:sz w:val="19"/>
          <w:szCs w:val="19"/>
        </w:rPr>
      </w:pPr>
      <w:r>
        <w:rPr>
          <w:color w:val="000000"/>
          <w:sz w:val="19"/>
          <w:szCs w:val="19"/>
          <w:rtl/>
        </w:rPr>
        <w:t>*2) ما هي الإجراءات التي تم اتخاذها في حالة عدم الامتثال/الاشتباه في عدم الامتثال/المشاكل الأخرى المثارة على المشغلين و/أو المنتجات المعنية؟ (</w:t>
      </w:r>
      <w:r>
        <w:rPr>
          <w:color w:val="000000"/>
          <w:sz w:val="17"/>
          <w:szCs w:val="17"/>
          <w:vertAlign w:val="superscript"/>
        </w:rPr>
        <w:t>1</w:t>
      </w:r>
      <w:r>
        <w:rPr>
          <w:color w:val="000000"/>
          <w:sz w:val="19"/>
          <w:szCs w:val="19"/>
        </w:rPr>
        <w:t>):</w:t>
      </w:r>
    </w:p>
    <w:p w14:paraId="7B18CA09" w14:textId="77777777" w:rsidR="00A25849" w:rsidRDefault="00843C3C">
      <w:pPr>
        <w:widowControl w:val="0"/>
        <w:pBdr>
          <w:top w:val="nil"/>
          <w:left w:val="nil"/>
          <w:bottom w:val="nil"/>
          <w:right w:val="nil"/>
          <w:between w:val="nil"/>
        </w:pBdr>
        <w:bidi/>
        <w:spacing w:before="212" w:line="240" w:lineRule="auto"/>
        <w:ind w:left="556"/>
        <w:rPr>
          <w:color w:val="000000"/>
          <w:sz w:val="19"/>
          <w:szCs w:val="19"/>
        </w:rPr>
      </w:pPr>
      <w:r>
        <w:rPr>
          <w:color w:val="000000"/>
          <w:sz w:val="19"/>
          <w:szCs w:val="19"/>
          <w:rtl/>
        </w:rPr>
        <w:t>*طريقة التصرف (نموذج كتابي، تحذير، الخ) ؟:</w:t>
      </w:r>
    </w:p>
    <w:p w14:paraId="010BAD77" w14:textId="77777777" w:rsidR="00A25849" w:rsidRDefault="00843C3C">
      <w:pPr>
        <w:widowControl w:val="0"/>
        <w:pBdr>
          <w:top w:val="nil"/>
          <w:left w:val="nil"/>
          <w:bottom w:val="nil"/>
          <w:right w:val="nil"/>
          <w:between w:val="nil"/>
        </w:pBdr>
        <w:bidi/>
        <w:spacing w:before="198" w:line="240" w:lineRule="auto"/>
        <w:ind w:left="504"/>
        <w:rPr>
          <w:color w:val="000000"/>
          <w:sz w:val="19"/>
          <w:szCs w:val="19"/>
        </w:rPr>
      </w:pPr>
      <w:r>
        <w:rPr>
          <w:color w:val="000000"/>
          <w:sz w:val="19"/>
          <w:szCs w:val="19"/>
          <w:rtl/>
        </w:rPr>
        <w:lastRenderedPageBreak/>
        <w:t>هل كانت شهادة المنتج/المصنع محدودة أم معلقة أم تم سحبها؟:</w:t>
      </w:r>
    </w:p>
    <w:p w14:paraId="380A5AD0" w14:textId="77777777" w:rsidR="00A25849" w:rsidRDefault="00843C3C">
      <w:pPr>
        <w:widowControl w:val="0"/>
        <w:pBdr>
          <w:top w:val="nil"/>
          <w:left w:val="nil"/>
          <w:bottom w:val="nil"/>
          <w:right w:val="nil"/>
          <w:between w:val="nil"/>
        </w:pBdr>
        <w:bidi/>
        <w:spacing w:before="200" w:line="240" w:lineRule="auto"/>
        <w:ind w:left="509"/>
        <w:rPr>
          <w:color w:val="000000"/>
          <w:sz w:val="19"/>
          <w:szCs w:val="19"/>
        </w:rPr>
      </w:pPr>
      <w:r>
        <w:rPr>
          <w:color w:val="000000"/>
          <w:sz w:val="19"/>
          <w:szCs w:val="19"/>
          <w:rtl/>
        </w:rPr>
        <w:t>تاريخ دخول الإجراءات حيز التنفيذ (إن وجدت) (يوم/شهر/سنة):</w:t>
      </w:r>
    </w:p>
    <w:p w14:paraId="004ABA54" w14:textId="77777777" w:rsidR="00A25849" w:rsidRDefault="00843C3C">
      <w:pPr>
        <w:widowControl w:val="0"/>
        <w:pBdr>
          <w:top w:val="nil"/>
          <w:left w:val="nil"/>
          <w:bottom w:val="nil"/>
          <w:right w:val="nil"/>
          <w:between w:val="nil"/>
        </w:pBdr>
        <w:bidi/>
        <w:spacing w:before="198" w:line="240" w:lineRule="auto"/>
        <w:ind w:left="509"/>
        <w:rPr>
          <w:color w:val="000000"/>
          <w:sz w:val="19"/>
          <w:szCs w:val="19"/>
        </w:rPr>
      </w:pPr>
      <w:r>
        <w:rPr>
          <w:color w:val="000000"/>
          <w:sz w:val="19"/>
          <w:szCs w:val="19"/>
          <w:rtl/>
        </w:rPr>
        <w:t>مدة الإجراءات (إن وجدت) (بالشهور):</w:t>
      </w:r>
    </w:p>
    <w:p w14:paraId="4DDAE282" w14:textId="77777777" w:rsidR="00A25849" w:rsidRDefault="00843C3C">
      <w:pPr>
        <w:widowControl w:val="0"/>
        <w:pBdr>
          <w:top w:val="nil"/>
          <w:left w:val="nil"/>
          <w:bottom w:val="nil"/>
          <w:right w:val="nil"/>
          <w:between w:val="nil"/>
        </w:pBdr>
        <w:bidi/>
        <w:spacing w:before="200" w:line="240" w:lineRule="auto"/>
        <w:ind w:left="513"/>
        <w:rPr>
          <w:color w:val="000000"/>
          <w:sz w:val="19"/>
          <w:szCs w:val="19"/>
        </w:rPr>
      </w:pPr>
      <w:r>
        <w:rPr>
          <w:color w:val="000000"/>
          <w:sz w:val="19"/>
          <w:szCs w:val="19"/>
          <w:rtl/>
        </w:rPr>
        <w:t xml:space="preserve">السلطة الرقابية و/أو الجهة </w:t>
      </w:r>
      <w:r>
        <w:rPr>
          <w:color w:val="000000"/>
          <w:sz w:val="19"/>
          <w:szCs w:val="19"/>
          <w:rtl/>
        </w:rPr>
        <w:t>الرقابية التي اعتمدت وطبقت الإجراءات (إن وجدت):</w:t>
      </w:r>
    </w:p>
    <w:p w14:paraId="613085B2" w14:textId="77777777" w:rsidR="00A25849" w:rsidRDefault="00843C3C">
      <w:pPr>
        <w:widowControl w:val="0"/>
        <w:pBdr>
          <w:top w:val="nil"/>
          <w:left w:val="nil"/>
          <w:bottom w:val="nil"/>
          <w:right w:val="nil"/>
          <w:between w:val="nil"/>
        </w:pBdr>
        <w:bidi/>
        <w:spacing w:before="198" w:line="240" w:lineRule="auto"/>
        <w:ind w:left="524"/>
        <w:rPr>
          <w:color w:val="000000"/>
          <w:sz w:val="19"/>
          <w:szCs w:val="19"/>
        </w:rPr>
      </w:pPr>
      <w:r>
        <w:rPr>
          <w:color w:val="000000"/>
          <w:sz w:val="19"/>
          <w:szCs w:val="19"/>
          <w:rtl/>
        </w:rPr>
        <w:t>3) هل من المقرر إجراء عمليات تفتيش إضافية لدى المشغلين المعنيين؟:</w:t>
      </w:r>
    </w:p>
    <w:p w14:paraId="1D85D82E" w14:textId="77777777" w:rsidR="00A25849" w:rsidRDefault="00843C3C">
      <w:pPr>
        <w:widowControl w:val="0"/>
        <w:pBdr>
          <w:top w:val="nil"/>
          <w:left w:val="nil"/>
          <w:bottom w:val="nil"/>
          <w:right w:val="nil"/>
          <w:between w:val="nil"/>
        </w:pBdr>
        <w:bidi/>
        <w:spacing w:before="200" w:line="240" w:lineRule="auto"/>
        <w:ind w:left="511"/>
        <w:rPr>
          <w:color w:val="000000"/>
          <w:sz w:val="19"/>
          <w:szCs w:val="19"/>
        </w:rPr>
      </w:pPr>
      <w:r>
        <w:rPr>
          <w:color w:val="000000"/>
          <w:sz w:val="19"/>
          <w:szCs w:val="19"/>
          <w:rtl/>
        </w:rPr>
        <w:t>4) ما هي التدابير الأخرى التي تخطط لها سلطة الرقابة أو هيئة الرقابة لمنع حدوث حالات مماثلة؟:</w:t>
      </w:r>
    </w:p>
    <w:p w14:paraId="32C3205F" w14:textId="77777777" w:rsidR="00A25849" w:rsidRDefault="00843C3C">
      <w:pPr>
        <w:widowControl w:val="0"/>
        <w:pBdr>
          <w:top w:val="nil"/>
          <w:left w:val="nil"/>
          <w:bottom w:val="nil"/>
          <w:right w:val="nil"/>
          <w:between w:val="nil"/>
        </w:pBdr>
        <w:bidi/>
        <w:spacing w:before="363" w:line="224" w:lineRule="auto"/>
        <w:ind w:left="759" w:right="509" w:hanging="244"/>
        <w:rPr>
          <w:color w:val="000000"/>
          <w:sz w:val="17"/>
          <w:szCs w:val="17"/>
        </w:rPr>
      </w:pPr>
      <w:r>
        <w:rPr>
          <w:color w:val="000000"/>
          <w:sz w:val="17"/>
          <w:szCs w:val="17"/>
        </w:rPr>
        <w:t>(</w:t>
      </w:r>
      <w:r>
        <w:rPr>
          <w:color w:val="000000"/>
          <w:sz w:val="15"/>
          <w:szCs w:val="15"/>
          <w:vertAlign w:val="superscript"/>
        </w:rPr>
        <w:t>1</w:t>
      </w:r>
      <w:r>
        <w:rPr>
          <w:color w:val="000000"/>
          <w:sz w:val="17"/>
          <w:szCs w:val="17"/>
          <w:rtl/>
        </w:rPr>
        <w:t>) الإجراء وفقًا للمادة 29(1) و(2) من لائحة (</w:t>
      </w:r>
      <w:r>
        <w:rPr>
          <w:color w:val="000000"/>
          <w:sz w:val="17"/>
          <w:szCs w:val="17"/>
          <w:rtl/>
        </w:rPr>
        <w:t>الاتحاد الأوروبي) 2018/848 والمادة 22(1) و(2) و(3) والمادة 23(1) و(4) من هذه اللائحة.</w:t>
      </w:r>
    </w:p>
    <w:p w14:paraId="02BDB72E"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336/38 الجريدة الرسمية للاتحاد الأوروبي 23.9.2021</w:t>
      </w:r>
    </w:p>
    <w:tbl>
      <w:tblPr>
        <w:tblStyle w:val="afe"/>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1895B857" w14:textId="77777777">
        <w:trPr>
          <w:trHeight w:val="208"/>
        </w:trPr>
        <w:tc>
          <w:tcPr>
            <w:tcW w:w="463" w:type="dxa"/>
            <w:shd w:val="clear" w:color="auto" w:fill="auto"/>
            <w:tcMar>
              <w:top w:w="100" w:type="dxa"/>
              <w:left w:w="100" w:type="dxa"/>
              <w:bottom w:w="100" w:type="dxa"/>
              <w:right w:w="100" w:type="dxa"/>
            </w:tcMar>
          </w:tcPr>
          <w:p w14:paraId="43290AF2"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42CDA497" w14:textId="77777777" w:rsidR="00A25849" w:rsidRDefault="00A25849">
      <w:pPr>
        <w:widowControl w:val="0"/>
        <w:pBdr>
          <w:top w:val="nil"/>
          <w:left w:val="nil"/>
          <w:bottom w:val="nil"/>
          <w:right w:val="nil"/>
          <w:between w:val="nil"/>
        </w:pBdr>
        <w:bidi/>
        <w:rPr>
          <w:color w:val="000000"/>
        </w:rPr>
      </w:pPr>
    </w:p>
    <w:p w14:paraId="66301D87" w14:textId="77777777" w:rsidR="00A25849" w:rsidRDefault="00A25849">
      <w:pPr>
        <w:widowControl w:val="0"/>
        <w:pBdr>
          <w:top w:val="nil"/>
          <w:left w:val="nil"/>
          <w:bottom w:val="nil"/>
          <w:right w:val="nil"/>
          <w:between w:val="nil"/>
        </w:pBdr>
        <w:bidi/>
        <w:rPr>
          <w:color w:val="000000"/>
        </w:rPr>
      </w:pPr>
    </w:p>
    <w:p w14:paraId="5EE9BABA" w14:textId="77777777" w:rsidR="00A25849" w:rsidRDefault="00843C3C">
      <w:pPr>
        <w:widowControl w:val="0"/>
        <w:pBdr>
          <w:top w:val="nil"/>
          <w:left w:val="nil"/>
          <w:bottom w:val="nil"/>
          <w:right w:val="nil"/>
          <w:between w:val="nil"/>
        </w:pBdr>
        <w:bidi/>
        <w:spacing w:line="240" w:lineRule="auto"/>
        <w:ind w:left="513"/>
        <w:rPr>
          <w:b/>
          <w:color w:val="000000"/>
          <w:sz w:val="19"/>
          <w:szCs w:val="19"/>
        </w:rPr>
      </w:pPr>
      <w:r>
        <w:rPr>
          <w:color w:val="000000"/>
          <w:sz w:val="19"/>
          <w:szCs w:val="19"/>
          <w:rtl/>
        </w:rPr>
        <w:t>ج.</w:t>
      </w:r>
      <w:r>
        <w:rPr>
          <w:b/>
          <w:color w:val="000000"/>
          <w:sz w:val="19"/>
          <w:szCs w:val="19"/>
          <w:rtl/>
        </w:rPr>
        <w:t>معلومات أخرى</w:t>
      </w:r>
    </w:p>
    <w:p w14:paraId="47AD66FC" w14:textId="77777777" w:rsidR="00A25849" w:rsidRDefault="00843C3C">
      <w:pPr>
        <w:widowControl w:val="0"/>
        <w:pBdr>
          <w:top w:val="nil"/>
          <w:left w:val="nil"/>
          <w:bottom w:val="nil"/>
          <w:right w:val="nil"/>
          <w:between w:val="nil"/>
        </w:pBdr>
        <w:bidi/>
        <w:spacing w:before="135" w:line="240" w:lineRule="auto"/>
        <w:ind w:left="509"/>
        <w:rPr>
          <w:b/>
          <w:color w:val="000000"/>
          <w:sz w:val="19"/>
          <w:szCs w:val="19"/>
        </w:rPr>
      </w:pPr>
      <w:r>
        <w:rPr>
          <w:color w:val="000000"/>
          <w:sz w:val="19"/>
          <w:szCs w:val="19"/>
          <w:rtl/>
        </w:rPr>
        <w:t>د.</w:t>
      </w:r>
      <w:r>
        <w:rPr>
          <w:b/>
          <w:color w:val="000000"/>
          <w:sz w:val="19"/>
          <w:szCs w:val="19"/>
          <w:rtl/>
        </w:rPr>
        <w:t>المرفقات</w:t>
      </w:r>
    </w:p>
    <w:p w14:paraId="62549D39" w14:textId="77777777" w:rsidR="00A25849" w:rsidRDefault="00843C3C">
      <w:pPr>
        <w:widowControl w:val="0"/>
        <w:pBdr>
          <w:top w:val="nil"/>
          <w:left w:val="nil"/>
          <w:bottom w:val="nil"/>
          <w:right w:val="nil"/>
          <w:between w:val="nil"/>
        </w:pBdr>
        <w:bidi/>
        <w:spacing w:before="134" w:line="240" w:lineRule="auto"/>
        <w:ind w:left="509"/>
        <w:rPr>
          <w:color w:val="000000"/>
          <w:sz w:val="19"/>
          <w:szCs w:val="19"/>
        </w:rPr>
      </w:pPr>
      <w:r>
        <w:rPr>
          <w:color w:val="000000"/>
          <w:sz w:val="19"/>
          <w:szCs w:val="19"/>
          <w:rtl/>
        </w:rPr>
        <w:t>الرد على التعليقات:</w:t>
      </w:r>
    </w:p>
    <w:p w14:paraId="63207F14" w14:textId="77777777" w:rsidR="00A25849" w:rsidRDefault="00843C3C">
      <w:pPr>
        <w:widowControl w:val="0"/>
        <w:pBdr>
          <w:top w:val="nil"/>
          <w:left w:val="nil"/>
          <w:bottom w:val="nil"/>
          <w:right w:val="nil"/>
          <w:between w:val="nil"/>
        </w:pBdr>
        <w:bidi/>
        <w:spacing w:before="135" w:line="240" w:lineRule="auto"/>
        <w:ind w:left="513"/>
        <w:rPr>
          <w:color w:val="000000"/>
          <w:sz w:val="19"/>
          <w:szCs w:val="19"/>
        </w:rPr>
      </w:pPr>
      <w:r>
        <w:rPr>
          <w:color w:val="000000"/>
          <w:sz w:val="19"/>
          <w:szCs w:val="19"/>
          <w:rtl/>
        </w:rPr>
        <w:t>نقطة اتصال</w:t>
      </w:r>
    </w:p>
    <w:p w14:paraId="70B80744" w14:textId="77777777" w:rsidR="00A25849" w:rsidRDefault="00843C3C">
      <w:pPr>
        <w:widowControl w:val="0"/>
        <w:pBdr>
          <w:top w:val="nil"/>
          <w:left w:val="nil"/>
          <w:bottom w:val="nil"/>
          <w:right w:val="nil"/>
          <w:between w:val="nil"/>
        </w:pBdr>
        <w:bidi/>
        <w:spacing w:before="469" w:line="240" w:lineRule="auto"/>
        <w:ind w:left="504"/>
        <w:rPr>
          <w:color w:val="000000"/>
          <w:sz w:val="17"/>
          <w:szCs w:val="17"/>
        </w:rPr>
      </w:pPr>
      <w:r>
        <w:rPr>
          <w:color w:val="000000"/>
          <w:sz w:val="17"/>
          <w:szCs w:val="17"/>
        </w:rPr>
        <w:t>_____________</w:t>
      </w:r>
    </w:p>
    <w:p w14:paraId="5EFBB636" w14:textId="77777777" w:rsidR="00A25849" w:rsidRDefault="00843C3C">
      <w:pPr>
        <w:widowControl w:val="0"/>
        <w:pBdr>
          <w:top w:val="nil"/>
          <w:left w:val="nil"/>
          <w:bottom w:val="nil"/>
          <w:right w:val="nil"/>
          <w:between w:val="nil"/>
        </w:pBdr>
        <w:bidi/>
        <w:spacing w:before="35" w:line="240" w:lineRule="auto"/>
        <w:ind w:left="509"/>
        <w:rPr>
          <w:color w:val="000000"/>
          <w:sz w:val="17"/>
          <w:szCs w:val="17"/>
        </w:rPr>
      </w:pPr>
      <w:r>
        <w:rPr>
          <w:color w:val="000000"/>
          <w:sz w:val="17"/>
          <w:szCs w:val="17"/>
          <w:rtl/>
        </w:rPr>
        <w:t>* الحقول الإلزامية.</w:t>
      </w:r>
    </w:p>
    <w:p w14:paraId="798A0EDB"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w:t>
      </w:r>
      <w:r>
        <w:rPr>
          <w:color w:val="000000"/>
          <w:sz w:val="19"/>
          <w:szCs w:val="19"/>
          <w:rtl/>
        </w:rPr>
        <w:t xml:space="preserve">الجريدة الرسمية للاتحاد الأوروبي </w:t>
      </w:r>
      <w:r>
        <w:rPr>
          <w:color w:val="000000"/>
          <w:sz w:val="19"/>
          <w:szCs w:val="19"/>
        </w:rPr>
        <w:t>L</w:t>
      </w:r>
      <w:r>
        <w:rPr>
          <w:color w:val="000000"/>
          <w:sz w:val="19"/>
          <w:szCs w:val="19"/>
          <w:rtl/>
        </w:rPr>
        <w:t xml:space="preserve"> 336/39</w:t>
      </w:r>
    </w:p>
    <w:tbl>
      <w:tblPr>
        <w:tblStyle w:val="aff"/>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0FBBC1C4" w14:textId="77777777">
        <w:trPr>
          <w:trHeight w:val="208"/>
        </w:trPr>
        <w:tc>
          <w:tcPr>
            <w:tcW w:w="463" w:type="dxa"/>
            <w:shd w:val="clear" w:color="auto" w:fill="auto"/>
            <w:tcMar>
              <w:top w:w="100" w:type="dxa"/>
              <w:left w:w="100" w:type="dxa"/>
              <w:bottom w:w="100" w:type="dxa"/>
              <w:right w:w="100" w:type="dxa"/>
            </w:tcMar>
          </w:tcPr>
          <w:p w14:paraId="4068CE36"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31052F01" w14:textId="77777777" w:rsidR="00A25849" w:rsidRDefault="00A25849">
      <w:pPr>
        <w:widowControl w:val="0"/>
        <w:pBdr>
          <w:top w:val="nil"/>
          <w:left w:val="nil"/>
          <w:bottom w:val="nil"/>
          <w:right w:val="nil"/>
          <w:between w:val="nil"/>
        </w:pBdr>
        <w:bidi/>
        <w:rPr>
          <w:color w:val="000000"/>
        </w:rPr>
      </w:pPr>
    </w:p>
    <w:p w14:paraId="2EE9190C" w14:textId="77777777" w:rsidR="00A25849" w:rsidRDefault="00A25849">
      <w:pPr>
        <w:widowControl w:val="0"/>
        <w:pBdr>
          <w:top w:val="nil"/>
          <w:left w:val="nil"/>
          <w:bottom w:val="nil"/>
          <w:right w:val="nil"/>
          <w:between w:val="nil"/>
        </w:pBdr>
        <w:bidi/>
        <w:rPr>
          <w:color w:val="000000"/>
        </w:rPr>
      </w:pPr>
    </w:p>
    <w:p w14:paraId="3F72B97A" w14:textId="77777777" w:rsidR="00A25849" w:rsidRDefault="00843C3C">
      <w:pPr>
        <w:widowControl w:val="0"/>
        <w:pBdr>
          <w:top w:val="nil"/>
          <w:left w:val="nil"/>
          <w:bottom w:val="nil"/>
          <w:right w:val="nil"/>
          <w:between w:val="nil"/>
        </w:pBdr>
        <w:bidi/>
        <w:spacing w:line="240" w:lineRule="auto"/>
        <w:rPr>
          <w:color w:val="000000"/>
          <w:sz w:val="17"/>
          <w:szCs w:val="17"/>
        </w:rPr>
      </w:pPr>
      <w:r>
        <w:rPr>
          <w:color w:val="000000"/>
          <w:sz w:val="17"/>
          <w:szCs w:val="17"/>
          <w:rtl/>
        </w:rPr>
        <w:t>المرفق الرابع</w:t>
      </w:r>
    </w:p>
    <w:p w14:paraId="2F42482D" w14:textId="77777777" w:rsidR="00A25849" w:rsidRDefault="00843C3C">
      <w:pPr>
        <w:widowControl w:val="0"/>
        <w:pBdr>
          <w:top w:val="nil"/>
          <w:left w:val="nil"/>
          <w:bottom w:val="nil"/>
          <w:right w:val="nil"/>
          <w:between w:val="nil"/>
        </w:pBdr>
        <w:bidi/>
        <w:spacing w:before="380" w:line="240" w:lineRule="auto"/>
        <w:rPr>
          <w:b/>
          <w:color w:val="000000"/>
          <w:sz w:val="19"/>
          <w:szCs w:val="19"/>
        </w:rPr>
      </w:pPr>
      <w:r>
        <w:rPr>
          <w:b/>
          <w:color w:val="000000"/>
          <w:sz w:val="19"/>
          <w:szCs w:val="19"/>
          <w:rtl/>
        </w:rPr>
        <w:t>قائمة التدابير المشار إليها في المادة 22(3)</w:t>
      </w:r>
    </w:p>
    <w:p w14:paraId="1CD7AB6F" w14:textId="77777777" w:rsidR="00A25849" w:rsidRDefault="00843C3C">
      <w:pPr>
        <w:widowControl w:val="0"/>
        <w:pBdr>
          <w:top w:val="nil"/>
          <w:left w:val="nil"/>
          <w:bottom w:val="nil"/>
          <w:right w:val="nil"/>
          <w:between w:val="nil"/>
        </w:pBdr>
        <w:bidi/>
        <w:spacing w:before="567" w:line="240" w:lineRule="auto"/>
        <w:rPr>
          <w:color w:val="000000"/>
          <w:sz w:val="17"/>
          <w:szCs w:val="17"/>
        </w:rPr>
      </w:pPr>
      <w:r>
        <w:rPr>
          <w:color w:val="000000"/>
          <w:sz w:val="17"/>
          <w:szCs w:val="17"/>
          <w:rtl/>
        </w:rPr>
        <w:t>الجزء أ</w:t>
      </w:r>
    </w:p>
    <w:p w14:paraId="18D886EF" w14:textId="77777777" w:rsidR="00A25849" w:rsidRDefault="00843C3C">
      <w:pPr>
        <w:widowControl w:val="0"/>
        <w:pBdr>
          <w:top w:val="nil"/>
          <w:left w:val="nil"/>
          <w:bottom w:val="nil"/>
          <w:right w:val="nil"/>
          <w:between w:val="nil"/>
        </w:pBdr>
        <w:bidi/>
        <w:spacing w:before="380" w:line="240" w:lineRule="auto"/>
        <w:rPr>
          <w:b/>
          <w:color w:val="000000"/>
          <w:sz w:val="19"/>
          <w:szCs w:val="19"/>
        </w:rPr>
      </w:pPr>
      <w:r>
        <w:rPr>
          <w:b/>
          <w:color w:val="000000"/>
          <w:sz w:val="19"/>
          <w:szCs w:val="19"/>
          <w:rtl/>
        </w:rPr>
        <w:t>عناصر لتطوير وتطبيق كتالوج التدابير</w:t>
      </w:r>
    </w:p>
    <w:p w14:paraId="45BD4ED9" w14:textId="77777777" w:rsidR="00A25849" w:rsidRDefault="00843C3C">
      <w:pPr>
        <w:widowControl w:val="0"/>
        <w:pBdr>
          <w:top w:val="nil"/>
          <w:left w:val="nil"/>
          <w:bottom w:val="nil"/>
          <w:right w:val="nil"/>
          <w:between w:val="nil"/>
        </w:pBdr>
        <w:bidi/>
        <w:spacing w:before="384" w:line="223" w:lineRule="auto"/>
        <w:ind w:left="768" w:right="505" w:hanging="244"/>
        <w:rPr>
          <w:color w:val="000000"/>
          <w:sz w:val="19"/>
          <w:szCs w:val="19"/>
        </w:rPr>
      </w:pPr>
      <w:r>
        <w:rPr>
          <w:color w:val="000000"/>
          <w:sz w:val="19"/>
          <w:szCs w:val="19"/>
          <w:rtl/>
        </w:rPr>
        <w:t xml:space="preserve">1. مع مراعاة الجزء ب، يجوز لسلطة المراقبة أو هيئة المراقبة تصنيف حالات عدم الامتثال على أنها بسيطة أو </w:t>
      </w:r>
      <w:r>
        <w:rPr>
          <w:color w:val="000000"/>
          <w:sz w:val="19"/>
          <w:szCs w:val="19"/>
          <w:rtl/>
        </w:rPr>
        <w:t>كبيرة أو حرجة، على أساس معايير التصنيف الواردة في النقطة (ب) من المادة 22(3) عندما يكون واحد أو أكثر من تنطبق الحالات التالية:</w:t>
      </w:r>
    </w:p>
    <w:p w14:paraId="0A86B460" w14:textId="77777777" w:rsidR="00A25849" w:rsidRDefault="00843C3C">
      <w:pPr>
        <w:widowControl w:val="0"/>
        <w:pBdr>
          <w:top w:val="nil"/>
          <w:left w:val="nil"/>
          <w:bottom w:val="nil"/>
          <w:right w:val="nil"/>
          <w:between w:val="nil"/>
        </w:pBdr>
        <w:bidi/>
        <w:spacing w:before="222" w:line="240" w:lineRule="auto"/>
        <w:ind w:left="774"/>
        <w:rPr>
          <w:color w:val="000000"/>
          <w:sz w:val="19"/>
          <w:szCs w:val="19"/>
        </w:rPr>
      </w:pPr>
      <w:r>
        <w:rPr>
          <w:color w:val="000000"/>
          <w:sz w:val="19"/>
          <w:szCs w:val="19"/>
          <w:rtl/>
        </w:rPr>
        <w:t>(أ) تكون حالة عدم الامتثال طفيفة عندما:</w:t>
      </w:r>
    </w:p>
    <w:p w14:paraId="6CC27CAC" w14:textId="77777777" w:rsidR="00A25849" w:rsidRDefault="00843C3C">
      <w:pPr>
        <w:widowControl w:val="0"/>
        <w:pBdr>
          <w:top w:val="nil"/>
          <w:left w:val="nil"/>
          <w:bottom w:val="nil"/>
          <w:right w:val="nil"/>
          <w:between w:val="nil"/>
        </w:pBdr>
        <w:bidi/>
        <w:spacing w:before="208" w:line="223" w:lineRule="auto"/>
        <w:ind w:left="1425" w:right="505" w:hanging="341"/>
        <w:rPr>
          <w:color w:val="000000"/>
          <w:sz w:val="19"/>
          <w:szCs w:val="19"/>
        </w:rPr>
      </w:pPr>
      <w:r>
        <w:rPr>
          <w:color w:val="000000"/>
          <w:sz w:val="19"/>
          <w:szCs w:val="19"/>
          <w:rtl/>
        </w:rPr>
        <w:t xml:space="preserve">(ط) التدابير الاحترازية التي وضعها المشغل متناسبة ومناسبة، والضوابط التي وضعها </w:t>
      </w:r>
      <w:r>
        <w:rPr>
          <w:color w:val="000000"/>
          <w:sz w:val="19"/>
          <w:szCs w:val="19"/>
          <w:rtl/>
        </w:rPr>
        <w:t>المشغل فعالة وفقا لتقييم هيئة الرقابة أو هيئة المراقبة؛</w:t>
      </w:r>
    </w:p>
    <w:p w14:paraId="7C35BC5B" w14:textId="77777777" w:rsidR="00A25849" w:rsidRDefault="00843C3C">
      <w:pPr>
        <w:widowControl w:val="0"/>
        <w:pBdr>
          <w:top w:val="nil"/>
          <w:left w:val="nil"/>
          <w:bottom w:val="nil"/>
          <w:right w:val="nil"/>
          <w:between w:val="nil"/>
        </w:pBdr>
        <w:bidi/>
        <w:spacing w:before="222" w:line="240" w:lineRule="auto"/>
        <w:ind w:left="1083"/>
        <w:rPr>
          <w:color w:val="000000"/>
          <w:sz w:val="19"/>
          <w:szCs w:val="19"/>
        </w:rPr>
      </w:pPr>
      <w:r>
        <w:rPr>
          <w:color w:val="000000"/>
          <w:sz w:val="19"/>
          <w:szCs w:val="19"/>
          <w:rtl/>
        </w:rPr>
        <w:t>(2) ألا يؤثر عدم الامتثال على سلامة المنتج العضوي أو المنتج قيد التحويل؛</w:t>
      </w:r>
    </w:p>
    <w:p w14:paraId="3487E239" w14:textId="77777777" w:rsidR="00A25849" w:rsidRDefault="00843C3C">
      <w:pPr>
        <w:widowControl w:val="0"/>
        <w:pBdr>
          <w:top w:val="nil"/>
          <w:left w:val="nil"/>
          <w:bottom w:val="nil"/>
          <w:right w:val="nil"/>
          <w:between w:val="nil"/>
        </w:pBdr>
        <w:bidi/>
        <w:spacing w:before="209" w:line="222" w:lineRule="auto"/>
        <w:ind w:left="1430" w:right="505" w:hanging="346"/>
        <w:rPr>
          <w:color w:val="000000"/>
          <w:sz w:val="19"/>
          <w:szCs w:val="19"/>
        </w:rPr>
      </w:pPr>
      <w:r>
        <w:rPr>
          <w:color w:val="000000"/>
          <w:sz w:val="19"/>
          <w:szCs w:val="19"/>
          <w:rtl/>
        </w:rPr>
        <w:t xml:space="preserve">(3) يمكن لنظام التتبع تحديد موقع المنتج (المنتجات) المتأثر في سلسلة التوريد ويمكن منع استيراد المنتج من دولة ثالثة بغرض طرح </w:t>
      </w:r>
      <w:r>
        <w:rPr>
          <w:color w:val="000000"/>
          <w:sz w:val="19"/>
          <w:szCs w:val="19"/>
          <w:rtl/>
        </w:rPr>
        <w:t>هذا المنتج في السوق داخل الاتحاد فيما يتعلق بالإنتاج العضوي؛</w:t>
      </w:r>
    </w:p>
    <w:p w14:paraId="5BFE8597" w14:textId="77777777" w:rsidR="00A25849" w:rsidRDefault="00843C3C">
      <w:pPr>
        <w:widowControl w:val="0"/>
        <w:pBdr>
          <w:top w:val="nil"/>
          <w:left w:val="nil"/>
          <w:bottom w:val="nil"/>
          <w:right w:val="nil"/>
          <w:between w:val="nil"/>
        </w:pBdr>
        <w:bidi/>
        <w:spacing w:before="223" w:line="240" w:lineRule="auto"/>
        <w:ind w:left="774"/>
        <w:rPr>
          <w:color w:val="000000"/>
          <w:sz w:val="19"/>
          <w:szCs w:val="19"/>
        </w:rPr>
      </w:pPr>
      <w:r>
        <w:rPr>
          <w:color w:val="000000"/>
          <w:sz w:val="19"/>
          <w:szCs w:val="19"/>
          <w:rtl/>
        </w:rPr>
        <w:t>(ب) تكون حالة عدم الامتثال جسيمة عندما:</w:t>
      </w:r>
    </w:p>
    <w:p w14:paraId="4E57C660" w14:textId="77777777" w:rsidR="00A25849" w:rsidRDefault="00843C3C">
      <w:pPr>
        <w:widowControl w:val="0"/>
        <w:pBdr>
          <w:top w:val="nil"/>
          <w:left w:val="nil"/>
          <w:bottom w:val="nil"/>
          <w:right w:val="nil"/>
          <w:between w:val="nil"/>
        </w:pBdr>
        <w:bidi/>
        <w:spacing w:before="209" w:line="223" w:lineRule="auto"/>
        <w:ind w:left="1430" w:right="504" w:hanging="346"/>
        <w:rPr>
          <w:color w:val="000000"/>
          <w:sz w:val="19"/>
          <w:szCs w:val="19"/>
        </w:rPr>
      </w:pPr>
      <w:r>
        <w:rPr>
          <w:color w:val="000000"/>
          <w:sz w:val="19"/>
          <w:szCs w:val="19"/>
          <w:rtl/>
        </w:rPr>
        <w:t>(ط) التدابير الاحترازية ليست متناسبة ومناسبة والضوابط التي وضعها المشغل غير فعالة وفقا لتقييم سلطة الرقابة أو هيئة الرقابة؛</w:t>
      </w:r>
    </w:p>
    <w:p w14:paraId="18622685" w14:textId="77777777" w:rsidR="00A25849" w:rsidRDefault="00843C3C">
      <w:pPr>
        <w:widowControl w:val="0"/>
        <w:pBdr>
          <w:top w:val="nil"/>
          <w:left w:val="nil"/>
          <w:bottom w:val="nil"/>
          <w:right w:val="nil"/>
          <w:between w:val="nil"/>
        </w:pBdr>
        <w:bidi/>
        <w:spacing w:before="221" w:line="240" w:lineRule="auto"/>
        <w:ind w:left="1083"/>
        <w:rPr>
          <w:color w:val="000000"/>
          <w:sz w:val="19"/>
          <w:szCs w:val="19"/>
        </w:rPr>
      </w:pPr>
      <w:r>
        <w:rPr>
          <w:color w:val="000000"/>
          <w:sz w:val="19"/>
          <w:szCs w:val="19"/>
          <w:rtl/>
        </w:rPr>
        <w:t xml:space="preserve">(2) يؤثر عدم الامتثال على </w:t>
      </w:r>
      <w:r>
        <w:rPr>
          <w:color w:val="000000"/>
          <w:sz w:val="19"/>
          <w:szCs w:val="19"/>
          <w:rtl/>
        </w:rPr>
        <w:t>سلامة المنتج العضوي أو المنتج قيد التحويل؛</w:t>
      </w:r>
    </w:p>
    <w:p w14:paraId="086C8766" w14:textId="77777777" w:rsidR="00A25849" w:rsidRDefault="00843C3C">
      <w:pPr>
        <w:widowControl w:val="0"/>
        <w:pBdr>
          <w:top w:val="nil"/>
          <w:left w:val="nil"/>
          <w:bottom w:val="nil"/>
          <w:right w:val="nil"/>
          <w:between w:val="nil"/>
        </w:pBdr>
        <w:bidi/>
        <w:spacing w:before="209" w:line="240" w:lineRule="auto"/>
        <w:ind w:left="1083"/>
        <w:rPr>
          <w:color w:val="000000"/>
          <w:sz w:val="19"/>
          <w:szCs w:val="19"/>
        </w:rPr>
      </w:pPr>
      <w:r>
        <w:rPr>
          <w:color w:val="000000"/>
          <w:sz w:val="19"/>
          <w:szCs w:val="19"/>
          <w:rtl/>
        </w:rPr>
        <w:t>(3) لم يقم المشغل بتصحيح عدم امتثال بسيط في الوقت المناسب؛</w:t>
      </w:r>
    </w:p>
    <w:p w14:paraId="469307AE" w14:textId="77777777" w:rsidR="00A25849" w:rsidRDefault="00843C3C">
      <w:pPr>
        <w:widowControl w:val="0"/>
        <w:pBdr>
          <w:top w:val="nil"/>
          <w:left w:val="nil"/>
          <w:bottom w:val="nil"/>
          <w:right w:val="nil"/>
          <w:between w:val="nil"/>
        </w:pBdr>
        <w:bidi/>
        <w:spacing w:before="209" w:line="223" w:lineRule="auto"/>
        <w:ind w:left="1425" w:right="505" w:hanging="341"/>
        <w:rPr>
          <w:color w:val="000000"/>
          <w:sz w:val="19"/>
          <w:szCs w:val="19"/>
        </w:rPr>
      </w:pPr>
      <w:r>
        <w:rPr>
          <w:color w:val="000000"/>
          <w:sz w:val="19"/>
          <w:szCs w:val="19"/>
          <w:rtl/>
        </w:rPr>
        <w:t>(4) يمكن لإمكانية التتبع تحديد موقع المنتج (المنتجات) المتأثر في سلسلة التوريد ويمكن منع استيراد المنتج من دولة ثالثة بغرض طرح هذا المنتج في السوق داخل الاتحاد فيما يتعلق بالإنتاج العضوي؛</w:t>
      </w:r>
    </w:p>
    <w:p w14:paraId="119A7DD3" w14:textId="77777777" w:rsidR="00A25849" w:rsidRDefault="00843C3C">
      <w:pPr>
        <w:widowControl w:val="0"/>
        <w:pBdr>
          <w:top w:val="nil"/>
          <w:left w:val="nil"/>
          <w:bottom w:val="nil"/>
          <w:right w:val="nil"/>
          <w:between w:val="nil"/>
        </w:pBdr>
        <w:bidi/>
        <w:spacing w:before="221" w:line="240" w:lineRule="auto"/>
        <w:ind w:left="774"/>
        <w:rPr>
          <w:color w:val="000000"/>
          <w:sz w:val="19"/>
          <w:szCs w:val="19"/>
        </w:rPr>
      </w:pPr>
      <w:r>
        <w:rPr>
          <w:color w:val="000000"/>
          <w:sz w:val="19"/>
          <w:szCs w:val="19"/>
          <w:rtl/>
        </w:rPr>
        <w:lastRenderedPageBreak/>
        <w:t>(ج) تكون حالة عدم الامتثال حاسمة عندما:</w:t>
      </w:r>
    </w:p>
    <w:p w14:paraId="6ED9B26F" w14:textId="77777777" w:rsidR="00A25849" w:rsidRDefault="00843C3C">
      <w:pPr>
        <w:widowControl w:val="0"/>
        <w:pBdr>
          <w:top w:val="nil"/>
          <w:left w:val="nil"/>
          <w:bottom w:val="nil"/>
          <w:right w:val="nil"/>
          <w:between w:val="nil"/>
        </w:pBdr>
        <w:bidi/>
        <w:spacing w:before="209" w:line="223" w:lineRule="auto"/>
        <w:ind w:left="1430" w:right="504" w:hanging="346"/>
        <w:rPr>
          <w:color w:val="000000"/>
          <w:sz w:val="19"/>
          <w:szCs w:val="19"/>
        </w:rPr>
      </w:pPr>
      <w:r>
        <w:rPr>
          <w:color w:val="000000"/>
          <w:sz w:val="19"/>
          <w:szCs w:val="19"/>
          <w:rtl/>
        </w:rPr>
        <w:t>(ط) التدابير الاحترازية ليست متناسبة ومناسبة والضوابط التي وضعها المشغل غير فعالة وفقا لتقييم سلطة الرقابة أو هيئة الرقابة؛</w:t>
      </w:r>
    </w:p>
    <w:p w14:paraId="309F41AA" w14:textId="77777777" w:rsidR="00A25849" w:rsidRDefault="00843C3C">
      <w:pPr>
        <w:widowControl w:val="0"/>
        <w:pBdr>
          <w:top w:val="nil"/>
          <w:left w:val="nil"/>
          <w:bottom w:val="nil"/>
          <w:right w:val="nil"/>
          <w:between w:val="nil"/>
        </w:pBdr>
        <w:bidi/>
        <w:spacing w:before="222" w:line="240" w:lineRule="auto"/>
        <w:ind w:left="1083"/>
        <w:rPr>
          <w:color w:val="000000"/>
          <w:sz w:val="19"/>
          <w:szCs w:val="19"/>
        </w:rPr>
      </w:pPr>
      <w:r>
        <w:rPr>
          <w:color w:val="000000"/>
          <w:sz w:val="19"/>
          <w:szCs w:val="19"/>
          <w:rtl/>
        </w:rPr>
        <w:t xml:space="preserve">(2) يؤثر عدم الامتثال على سلامة المنتج العضوي أو </w:t>
      </w:r>
      <w:r>
        <w:rPr>
          <w:color w:val="000000"/>
          <w:sz w:val="19"/>
          <w:szCs w:val="19"/>
          <w:rtl/>
        </w:rPr>
        <w:t>المنتج قيد التحويل؛</w:t>
      </w:r>
    </w:p>
    <w:p w14:paraId="68A6DB9D" w14:textId="77777777" w:rsidR="00A25849" w:rsidRDefault="00843C3C">
      <w:pPr>
        <w:widowControl w:val="0"/>
        <w:pBdr>
          <w:top w:val="nil"/>
          <w:left w:val="nil"/>
          <w:bottom w:val="nil"/>
          <w:right w:val="nil"/>
          <w:between w:val="nil"/>
        </w:pBdr>
        <w:bidi/>
        <w:spacing w:before="208" w:line="223" w:lineRule="auto"/>
        <w:ind w:left="1430" w:right="505" w:hanging="346"/>
        <w:rPr>
          <w:color w:val="000000"/>
          <w:sz w:val="19"/>
          <w:szCs w:val="19"/>
        </w:rPr>
      </w:pPr>
      <w:r>
        <w:rPr>
          <w:color w:val="000000"/>
          <w:sz w:val="19"/>
          <w:szCs w:val="19"/>
          <w:rtl/>
        </w:rPr>
        <w:t>(3) فشل المشغل في تصحيح حالات عدم الامتثال الرئيسية السابقة أو فشل بشكل متكرر في تصحيح الفئات الأخرى من حالات عدم الامتثال؛ و</w:t>
      </w:r>
    </w:p>
    <w:p w14:paraId="64441377" w14:textId="77777777" w:rsidR="00A25849" w:rsidRDefault="00843C3C">
      <w:pPr>
        <w:widowControl w:val="0"/>
        <w:pBdr>
          <w:top w:val="nil"/>
          <w:left w:val="nil"/>
          <w:bottom w:val="nil"/>
          <w:right w:val="nil"/>
          <w:between w:val="nil"/>
        </w:pBdr>
        <w:bidi/>
        <w:spacing w:before="222" w:line="223" w:lineRule="auto"/>
        <w:ind w:left="1429" w:right="505" w:hanging="345"/>
        <w:rPr>
          <w:color w:val="000000"/>
          <w:sz w:val="19"/>
          <w:szCs w:val="19"/>
        </w:rPr>
      </w:pPr>
      <w:r>
        <w:rPr>
          <w:color w:val="000000"/>
          <w:sz w:val="19"/>
          <w:szCs w:val="19"/>
          <w:rtl/>
        </w:rPr>
        <w:t xml:space="preserve">(4) لا توجد معلومات من نظام التتبع لتحديد موقع المنتج (المنتجات) المتأثر في العرض ولا يمكن منع استيراد </w:t>
      </w:r>
      <w:r>
        <w:rPr>
          <w:color w:val="000000"/>
          <w:sz w:val="19"/>
          <w:szCs w:val="19"/>
          <w:rtl/>
        </w:rPr>
        <w:t>المنتجات من دولة ثالثة بغرض طرح هذا المنتج في السوق داخل الاتحاد مع الإشارة إليه إلى الإنتاج العضوي.</w:t>
      </w:r>
    </w:p>
    <w:p w14:paraId="22AB989F" w14:textId="77777777" w:rsidR="00A25849" w:rsidRDefault="00843C3C">
      <w:pPr>
        <w:widowControl w:val="0"/>
        <w:pBdr>
          <w:top w:val="nil"/>
          <w:left w:val="nil"/>
          <w:bottom w:val="nil"/>
          <w:right w:val="nil"/>
          <w:between w:val="nil"/>
        </w:pBdr>
        <w:bidi/>
        <w:spacing w:before="572" w:line="240" w:lineRule="auto"/>
        <w:ind w:left="516"/>
        <w:rPr>
          <w:color w:val="000000"/>
          <w:sz w:val="19"/>
          <w:szCs w:val="19"/>
        </w:rPr>
      </w:pPr>
      <w:r>
        <w:rPr>
          <w:color w:val="000000"/>
          <w:sz w:val="19"/>
          <w:szCs w:val="19"/>
          <w:rtl/>
        </w:rPr>
        <w:t>2. التدابير</w:t>
      </w:r>
    </w:p>
    <w:p w14:paraId="2C0ABDD1" w14:textId="77777777" w:rsidR="00A25849" w:rsidRDefault="00843C3C">
      <w:pPr>
        <w:widowControl w:val="0"/>
        <w:pBdr>
          <w:top w:val="nil"/>
          <w:left w:val="nil"/>
          <w:bottom w:val="nil"/>
          <w:right w:val="nil"/>
          <w:between w:val="nil"/>
        </w:pBdr>
        <w:bidi/>
        <w:spacing w:before="209" w:line="223" w:lineRule="auto"/>
        <w:ind w:left="762" w:right="502" w:firstLine="7"/>
        <w:rPr>
          <w:color w:val="000000"/>
          <w:sz w:val="19"/>
          <w:szCs w:val="19"/>
        </w:rPr>
      </w:pPr>
      <w:r>
        <w:rPr>
          <w:color w:val="000000"/>
          <w:sz w:val="19"/>
          <w:szCs w:val="19"/>
          <w:rtl/>
        </w:rPr>
        <w:t>يجوز لسلطات الرقابة أو هيئات الرقابة تطبيق واحد أو أكثر من التدابير التالية بطريقة متناسبة مع الفئات المدرجة لحالات عدم الامتثال:</w:t>
      </w:r>
    </w:p>
    <w:p w14:paraId="3320BB4A" w14:textId="77777777" w:rsidR="00A25849" w:rsidRDefault="00843C3C">
      <w:pPr>
        <w:widowControl w:val="0"/>
        <w:pBdr>
          <w:top w:val="nil"/>
          <w:left w:val="nil"/>
          <w:bottom w:val="nil"/>
          <w:right w:val="nil"/>
          <w:between w:val="nil"/>
        </w:pBdr>
        <w:bidi/>
        <w:spacing w:before="334" w:line="240" w:lineRule="auto"/>
        <w:ind w:left="1915"/>
        <w:rPr>
          <w:color w:val="000000"/>
          <w:sz w:val="17"/>
          <w:szCs w:val="17"/>
        </w:rPr>
      </w:pPr>
      <w:r>
        <w:rPr>
          <w:color w:val="000000"/>
          <w:sz w:val="17"/>
          <w:szCs w:val="17"/>
          <w:rtl/>
        </w:rPr>
        <w:t xml:space="preserve">فئة قياس </w:t>
      </w:r>
      <w:r>
        <w:rPr>
          <w:color w:val="000000"/>
          <w:sz w:val="17"/>
          <w:szCs w:val="17"/>
          <w:rtl/>
        </w:rPr>
        <w:t>عدم الامتثال</w:t>
      </w:r>
    </w:p>
    <w:p w14:paraId="09BDE0D9" w14:textId="77777777" w:rsidR="00A25849" w:rsidRDefault="00843C3C">
      <w:pPr>
        <w:widowControl w:val="0"/>
        <w:pBdr>
          <w:top w:val="nil"/>
          <w:left w:val="nil"/>
          <w:bottom w:val="nil"/>
          <w:right w:val="nil"/>
          <w:between w:val="nil"/>
        </w:pBdr>
        <w:bidi/>
        <w:spacing w:before="204" w:line="223" w:lineRule="auto"/>
        <w:ind w:left="5208" w:right="502" w:hanging="4442"/>
        <w:rPr>
          <w:color w:val="000000"/>
          <w:sz w:val="19"/>
          <w:szCs w:val="19"/>
        </w:rPr>
      </w:pPr>
      <w:r>
        <w:rPr>
          <w:color w:val="000000"/>
          <w:sz w:val="19"/>
          <w:szCs w:val="19"/>
          <w:rtl/>
        </w:rPr>
        <w:t>تقديم بسيط من جانب المشغل لخطة عمل خلال فترة زمنية محددة لتصحيح حالة عدم الامتثال (حالات عدم الامتثال)</w:t>
      </w:r>
    </w:p>
    <w:p w14:paraId="5467ABF0"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Pr>
        <w:t>L</w:t>
      </w:r>
      <w:r>
        <w:rPr>
          <w:color w:val="000000"/>
          <w:sz w:val="19"/>
          <w:szCs w:val="19"/>
          <w:rtl/>
        </w:rPr>
        <w:t xml:space="preserve"> 336/40 الجريدة الرسمية للاتحاد الأوروبي 23.9.2021</w:t>
      </w:r>
    </w:p>
    <w:tbl>
      <w:tblPr>
        <w:tblStyle w:val="aff0"/>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209ED542" w14:textId="77777777">
        <w:trPr>
          <w:trHeight w:val="208"/>
        </w:trPr>
        <w:tc>
          <w:tcPr>
            <w:tcW w:w="463" w:type="dxa"/>
            <w:shd w:val="clear" w:color="auto" w:fill="auto"/>
            <w:tcMar>
              <w:top w:w="100" w:type="dxa"/>
              <w:left w:w="100" w:type="dxa"/>
              <w:bottom w:w="100" w:type="dxa"/>
              <w:right w:w="100" w:type="dxa"/>
            </w:tcMar>
          </w:tcPr>
          <w:p w14:paraId="283BFE7D"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08680246" w14:textId="77777777" w:rsidR="00A25849" w:rsidRDefault="00A25849">
      <w:pPr>
        <w:widowControl w:val="0"/>
        <w:pBdr>
          <w:top w:val="nil"/>
          <w:left w:val="nil"/>
          <w:bottom w:val="nil"/>
          <w:right w:val="nil"/>
          <w:between w:val="nil"/>
        </w:pBdr>
        <w:bidi/>
        <w:rPr>
          <w:color w:val="000000"/>
        </w:rPr>
      </w:pPr>
    </w:p>
    <w:p w14:paraId="192BDAE0" w14:textId="77777777" w:rsidR="00A25849" w:rsidRDefault="00A25849">
      <w:pPr>
        <w:widowControl w:val="0"/>
        <w:pBdr>
          <w:top w:val="nil"/>
          <w:left w:val="nil"/>
          <w:bottom w:val="nil"/>
          <w:right w:val="nil"/>
          <w:between w:val="nil"/>
        </w:pBdr>
        <w:bidi/>
        <w:rPr>
          <w:color w:val="000000"/>
        </w:rPr>
      </w:pPr>
    </w:p>
    <w:p w14:paraId="427873A1" w14:textId="77777777" w:rsidR="00A25849" w:rsidRDefault="00843C3C">
      <w:pPr>
        <w:widowControl w:val="0"/>
        <w:pBdr>
          <w:top w:val="nil"/>
          <w:left w:val="nil"/>
          <w:bottom w:val="nil"/>
          <w:right w:val="nil"/>
          <w:between w:val="nil"/>
        </w:pBdr>
        <w:bidi/>
        <w:spacing w:line="222" w:lineRule="auto"/>
        <w:ind w:left="5210" w:right="502" w:hanging="4445"/>
        <w:rPr>
          <w:color w:val="000000"/>
          <w:sz w:val="19"/>
          <w:szCs w:val="19"/>
        </w:rPr>
      </w:pPr>
      <w:r>
        <w:rPr>
          <w:color w:val="000000"/>
          <w:sz w:val="19"/>
          <w:szCs w:val="19"/>
          <w:rtl/>
        </w:rPr>
        <w:t xml:space="preserve">لا توجد إشارة رئيسية إلى الإنتاج العضوي في وضع العلامات والإعلان عن </w:t>
      </w:r>
      <w:r>
        <w:rPr>
          <w:color w:val="000000"/>
          <w:sz w:val="19"/>
          <w:szCs w:val="19"/>
          <w:rtl/>
        </w:rPr>
        <w:t>المجموعة بأكملها أو عملية الإنتاج المعنية</w:t>
      </w:r>
    </w:p>
    <w:p w14:paraId="21F8C06E" w14:textId="77777777" w:rsidR="00A25849" w:rsidRDefault="00843C3C">
      <w:pPr>
        <w:widowControl w:val="0"/>
        <w:pBdr>
          <w:top w:val="nil"/>
          <w:left w:val="nil"/>
          <w:bottom w:val="nil"/>
          <w:right w:val="nil"/>
          <w:between w:val="nil"/>
        </w:pBdr>
        <w:bidi/>
        <w:spacing w:before="3" w:line="240" w:lineRule="auto"/>
        <w:ind w:right="503"/>
        <w:rPr>
          <w:color w:val="000000"/>
          <w:sz w:val="19"/>
          <w:szCs w:val="19"/>
        </w:rPr>
      </w:pPr>
      <w:r>
        <w:rPr>
          <w:color w:val="000000"/>
          <w:sz w:val="19"/>
          <w:szCs w:val="19"/>
          <w:rtl/>
        </w:rPr>
        <w:t>(المحصول (المحاصيل) أو الحيوان (الحيوانات) المتضررة) وفقًا للمادة 42(1) من</w:t>
      </w:r>
    </w:p>
    <w:p w14:paraId="5EFB06BD" w14:textId="77777777" w:rsidR="00A25849" w:rsidRDefault="00843C3C">
      <w:pPr>
        <w:widowControl w:val="0"/>
        <w:pBdr>
          <w:top w:val="nil"/>
          <w:left w:val="nil"/>
          <w:bottom w:val="nil"/>
          <w:right w:val="nil"/>
          <w:between w:val="nil"/>
        </w:pBdr>
        <w:bidi/>
        <w:spacing w:line="240" w:lineRule="auto"/>
        <w:ind w:right="3047"/>
        <w:rPr>
          <w:color w:val="000000"/>
          <w:sz w:val="19"/>
          <w:szCs w:val="19"/>
        </w:rPr>
      </w:pPr>
      <w:r>
        <w:rPr>
          <w:color w:val="000000"/>
          <w:sz w:val="19"/>
          <w:szCs w:val="19"/>
          <w:rtl/>
        </w:rPr>
        <w:t>اللائحة (الاتحاد الأوروبي) 2018/848</w:t>
      </w:r>
    </w:p>
    <w:p w14:paraId="5F3E6523" w14:textId="77777777" w:rsidR="00A25849" w:rsidRDefault="00843C3C">
      <w:pPr>
        <w:widowControl w:val="0"/>
        <w:pBdr>
          <w:top w:val="nil"/>
          <w:left w:val="nil"/>
          <w:bottom w:val="nil"/>
          <w:right w:val="nil"/>
          <w:between w:val="nil"/>
        </w:pBdr>
        <w:bidi/>
        <w:spacing w:before="102" w:line="240" w:lineRule="auto"/>
        <w:ind w:right="501"/>
        <w:rPr>
          <w:color w:val="000000"/>
          <w:sz w:val="19"/>
          <w:szCs w:val="19"/>
        </w:rPr>
      </w:pPr>
      <w:r>
        <w:rPr>
          <w:color w:val="000000"/>
          <w:sz w:val="19"/>
          <w:szCs w:val="19"/>
          <w:rtl/>
        </w:rPr>
        <w:t>حظر الاستيراد من دولة ثالثة لغرض</w:t>
      </w:r>
    </w:p>
    <w:p w14:paraId="77BADFCE" w14:textId="77777777" w:rsidR="00A25849" w:rsidRDefault="00843C3C">
      <w:pPr>
        <w:widowControl w:val="0"/>
        <w:pBdr>
          <w:top w:val="nil"/>
          <w:left w:val="nil"/>
          <w:bottom w:val="nil"/>
          <w:right w:val="nil"/>
          <w:between w:val="nil"/>
        </w:pBdr>
        <w:bidi/>
        <w:spacing w:line="240" w:lineRule="auto"/>
        <w:ind w:right="502"/>
        <w:rPr>
          <w:color w:val="000000"/>
          <w:sz w:val="19"/>
          <w:szCs w:val="19"/>
        </w:rPr>
      </w:pPr>
      <w:r>
        <w:rPr>
          <w:color w:val="000000"/>
          <w:sz w:val="19"/>
          <w:szCs w:val="19"/>
          <w:rtl/>
        </w:rPr>
        <w:t>طرح هذا المنتج في السوق داخل الاتحاد</w:t>
      </w:r>
    </w:p>
    <w:p w14:paraId="5728D7D9" w14:textId="77777777" w:rsidR="00A25849" w:rsidRDefault="00843C3C">
      <w:pPr>
        <w:widowControl w:val="0"/>
        <w:pBdr>
          <w:top w:val="nil"/>
          <w:left w:val="nil"/>
          <w:bottom w:val="nil"/>
          <w:right w:val="nil"/>
          <w:between w:val="nil"/>
        </w:pBdr>
        <w:bidi/>
        <w:spacing w:line="240" w:lineRule="auto"/>
        <w:ind w:right="503"/>
        <w:rPr>
          <w:color w:val="000000"/>
          <w:sz w:val="19"/>
          <w:szCs w:val="19"/>
        </w:rPr>
      </w:pPr>
      <w:r>
        <w:rPr>
          <w:color w:val="000000"/>
          <w:sz w:val="19"/>
          <w:szCs w:val="19"/>
          <w:rtl/>
        </w:rPr>
        <w:t xml:space="preserve">الإنتاج العضوي لفترة معينة </w:t>
      </w:r>
      <w:r>
        <w:rPr>
          <w:color w:val="000000"/>
          <w:sz w:val="19"/>
          <w:szCs w:val="19"/>
          <w:rtl/>
        </w:rPr>
        <w:t>وفقا للمادة</w:t>
      </w:r>
    </w:p>
    <w:p w14:paraId="54ED7CF8" w14:textId="77777777" w:rsidR="00A25849" w:rsidRDefault="00843C3C">
      <w:pPr>
        <w:widowControl w:val="0"/>
        <w:pBdr>
          <w:top w:val="nil"/>
          <w:left w:val="nil"/>
          <w:bottom w:val="nil"/>
          <w:right w:val="nil"/>
          <w:between w:val="nil"/>
        </w:pBdr>
        <w:bidi/>
        <w:spacing w:line="240" w:lineRule="auto"/>
        <w:ind w:right="2394"/>
        <w:rPr>
          <w:color w:val="000000"/>
          <w:sz w:val="19"/>
          <w:szCs w:val="19"/>
        </w:rPr>
      </w:pPr>
      <w:r>
        <w:rPr>
          <w:color w:val="000000"/>
          <w:sz w:val="19"/>
          <w:szCs w:val="19"/>
          <w:rtl/>
        </w:rPr>
        <w:t>42(2) من اللائحة (الاتحاد الأوروبي) 2018/848</w:t>
      </w:r>
    </w:p>
    <w:p w14:paraId="35E00778" w14:textId="77777777" w:rsidR="00A25849" w:rsidRDefault="00843C3C">
      <w:pPr>
        <w:widowControl w:val="0"/>
        <w:pBdr>
          <w:top w:val="nil"/>
          <w:left w:val="nil"/>
          <w:bottom w:val="nil"/>
          <w:right w:val="nil"/>
          <w:between w:val="nil"/>
        </w:pBdr>
        <w:bidi/>
        <w:spacing w:before="102" w:line="240" w:lineRule="auto"/>
        <w:ind w:right="2621"/>
        <w:rPr>
          <w:color w:val="000000"/>
          <w:sz w:val="19"/>
          <w:szCs w:val="19"/>
        </w:rPr>
      </w:pPr>
      <w:r>
        <w:rPr>
          <w:color w:val="000000"/>
          <w:sz w:val="19"/>
          <w:szCs w:val="19"/>
          <w:rtl/>
        </w:rPr>
        <w:t>مطلوب فترة تحويل جديدة</w:t>
      </w:r>
    </w:p>
    <w:p w14:paraId="6E8B441B" w14:textId="77777777" w:rsidR="00A25849" w:rsidRDefault="00843C3C">
      <w:pPr>
        <w:widowControl w:val="0"/>
        <w:pBdr>
          <w:top w:val="nil"/>
          <w:left w:val="nil"/>
          <w:bottom w:val="nil"/>
          <w:right w:val="nil"/>
          <w:between w:val="nil"/>
        </w:pBdr>
        <w:bidi/>
        <w:spacing w:before="102" w:line="240" w:lineRule="auto"/>
        <w:ind w:right="2413"/>
        <w:rPr>
          <w:color w:val="000000"/>
          <w:sz w:val="19"/>
          <w:szCs w:val="19"/>
        </w:rPr>
      </w:pPr>
      <w:r>
        <w:rPr>
          <w:color w:val="000000"/>
          <w:sz w:val="19"/>
          <w:szCs w:val="19"/>
          <w:rtl/>
        </w:rPr>
        <w:t>حدود نطاق الشهادة</w:t>
      </w:r>
    </w:p>
    <w:p w14:paraId="6FC0C4E1" w14:textId="77777777" w:rsidR="00A25849" w:rsidRDefault="00843C3C">
      <w:pPr>
        <w:widowControl w:val="0"/>
        <w:pBdr>
          <w:top w:val="nil"/>
          <w:left w:val="nil"/>
          <w:bottom w:val="nil"/>
          <w:right w:val="nil"/>
          <w:between w:val="nil"/>
        </w:pBdr>
        <w:bidi/>
        <w:spacing w:before="102" w:line="240" w:lineRule="auto"/>
        <w:ind w:right="503"/>
        <w:rPr>
          <w:color w:val="000000"/>
          <w:sz w:val="19"/>
          <w:szCs w:val="19"/>
        </w:rPr>
      </w:pPr>
      <w:r>
        <w:rPr>
          <w:color w:val="000000"/>
          <w:sz w:val="19"/>
          <w:szCs w:val="19"/>
          <w:rtl/>
        </w:rPr>
        <w:t>تحسين تنفيذ الاحترازية</w:t>
      </w:r>
    </w:p>
    <w:p w14:paraId="514DDC5B" w14:textId="77777777" w:rsidR="00A25849" w:rsidRDefault="00843C3C">
      <w:pPr>
        <w:widowControl w:val="0"/>
        <w:pBdr>
          <w:top w:val="nil"/>
          <w:left w:val="nil"/>
          <w:bottom w:val="nil"/>
          <w:right w:val="nil"/>
          <w:between w:val="nil"/>
        </w:pBdr>
        <w:bidi/>
        <w:spacing w:line="240" w:lineRule="auto"/>
        <w:ind w:right="502"/>
        <w:rPr>
          <w:color w:val="000000"/>
          <w:sz w:val="19"/>
          <w:szCs w:val="19"/>
        </w:rPr>
      </w:pPr>
      <w:r>
        <w:rPr>
          <w:color w:val="000000"/>
          <w:sz w:val="19"/>
          <w:szCs w:val="19"/>
          <w:rtl/>
        </w:rPr>
        <w:t>التدابير والضوابط التي وضعها المشغل</w:t>
      </w:r>
    </w:p>
    <w:p w14:paraId="330B6933" w14:textId="77777777" w:rsidR="00A25849" w:rsidRDefault="00843C3C">
      <w:pPr>
        <w:widowControl w:val="0"/>
        <w:pBdr>
          <w:top w:val="nil"/>
          <w:left w:val="nil"/>
          <w:bottom w:val="nil"/>
          <w:right w:val="nil"/>
          <w:between w:val="nil"/>
        </w:pBdr>
        <w:bidi/>
        <w:spacing w:line="240" w:lineRule="auto"/>
        <w:ind w:right="2997"/>
        <w:rPr>
          <w:color w:val="000000"/>
          <w:sz w:val="19"/>
          <w:szCs w:val="19"/>
        </w:rPr>
      </w:pPr>
      <w:r>
        <w:rPr>
          <w:color w:val="000000"/>
          <w:sz w:val="19"/>
          <w:szCs w:val="19"/>
          <w:rtl/>
        </w:rPr>
        <w:t>مكان لضمان الامتثال</w:t>
      </w:r>
    </w:p>
    <w:p w14:paraId="57CF90B5" w14:textId="77777777" w:rsidR="00A25849" w:rsidRDefault="00843C3C">
      <w:pPr>
        <w:widowControl w:val="0"/>
        <w:pBdr>
          <w:top w:val="nil"/>
          <w:left w:val="nil"/>
          <w:bottom w:val="nil"/>
          <w:right w:val="nil"/>
          <w:between w:val="nil"/>
        </w:pBdr>
        <w:bidi/>
        <w:spacing w:before="268" w:line="222" w:lineRule="auto"/>
        <w:ind w:left="5210" w:right="502" w:hanging="4439"/>
        <w:rPr>
          <w:color w:val="000000"/>
          <w:sz w:val="19"/>
          <w:szCs w:val="19"/>
        </w:rPr>
      </w:pPr>
      <w:r>
        <w:rPr>
          <w:color w:val="000000"/>
          <w:sz w:val="19"/>
          <w:szCs w:val="19"/>
          <w:rtl/>
        </w:rPr>
        <w:t xml:space="preserve">لا توجد إشارة حاسمة إلى الإنتاج العضوي في وضع العلامات والإعلان عن </w:t>
      </w:r>
      <w:r>
        <w:rPr>
          <w:color w:val="000000"/>
          <w:sz w:val="19"/>
          <w:szCs w:val="19"/>
          <w:rtl/>
        </w:rPr>
        <w:t>المجموعة بأكملها أو الإنتاج المعني (المحصول</w:t>
      </w:r>
    </w:p>
    <w:p w14:paraId="50EF5F06" w14:textId="77777777" w:rsidR="00A25849" w:rsidRDefault="00843C3C">
      <w:pPr>
        <w:widowControl w:val="0"/>
        <w:pBdr>
          <w:top w:val="nil"/>
          <w:left w:val="nil"/>
          <w:bottom w:val="nil"/>
          <w:right w:val="nil"/>
          <w:between w:val="nil"/>
        </w:pBdr>
        <w:bidi/>
        <w:spacing w:before="3" w:line="240" w:lineRule="auto"/>
        <w:ind w:right="503"/>
        <w:rPr>
          <w:color w:val="000000"/>
          <w:sz w:val="19"/>
          <w:szCs w:val="19"/>
        </w:rPr>
      </w:pPr>
      <w:r>
        <w:rPr>
          <w:color w:val="000000"/>
          <w:sz w:val="19"/>
          <w:szCs w:val="19"/>
          <w:rtl/>
        </w:rPr>
        <w:t>(الحيوانات) أو الحيوان (الحيوانات) المتضررة) وفقًا للمادة 42 (1) من</w:t>
      </w:r>
    </w:p>
    <w:p w14:paraId="0A1D38E8" w14:textId="77777777" w:rsidR="00A25849" w:rsidRDefault="00843C3C">
      <w:pPr>
        <w:widowControl w:val="0"/>
        <w:pBdr>
          <w:top w:val="nil"/>
          <w:left w:val="nil"/>
          <w:bottom w:val="nil"/>
          <w:right w:val="nil"/>
          <w:between w:val="nil"/>
        </w:pBdr>
        <w:bidi/>
        <w:spacing w:line="240" w:lineRule="auto"/>
        <w:ind w:right="3047"/>
        <w:rPr>
          <w:color w:val="000000"/>
          <w:sz w:val="19"/>
          <w:szCs w:val="19"/>
        </w:rPr>
      </w:pPr>
      <w:r>
        <w:rPr>
          <w:color w:val="000000"/>
          <w:sz w:val="19"/>
          <w:szCs w:val="19"/>
          <w:rtl/>
        </w:rPr>
        <w:t>اللائحة (الاتحاد الأوروبي) 2018/848</w:t>
      </w:r>
    </w:p>
    <w:p w14:paraId="1E1CD9F3" w14:textId="77777777" w:rsidR="00A25849" w:rsidRDefault="00843C3C">
      <w:pPr>
        <w:widowControl w:val="0"/>
        <w:pBdr>
          <w:top w:val="nil"/>
          <w:left w:val="nil"/>
          <w:bottom w:val="nil"/>
          <w:right w:val="nil"/>
          <w:between w:val="nil"/>
        </w:pBdr>
        <w:bidi/>
        <w:spacing w:before="103" w:line="240" w:lineRule="auto"/>
        <w:ind w:right="501"/>
        <w:rPr>
          <w:color w:val="000000"/>
          <w:sz w:val="19"/>
          <w:szCs w:val="19"/>
        </w:rPr>
      </w:pPr>
      <w:r>
        <w:rPr>
          <w:color w:val="000000"/>
          <w:sz w:val="19"/>
          <w:szCs w:val="19"/>
          <w:rtl/>
        </w:rPr>
        <w:t>حظر الاستيراد من دولة ثالثة لغرض</w:t>
      </w:r>
    </w:p>
    <w:p w14:paraId="53E2058F" w14:textId="77777777" w:rsidR="00A25849" w:rsidRDefault="00843C3C">
      <w:pPr>
        <w:widowControl w:val="0"/>
        <w:pBdr>
          <w:top w:val="nil"/>
          <w:left w:val="nil"/>
          <w:bottom w:val="nil"/>
          <w:right w:val="nil"/>
          <w:between w:val="nil"/>
        </w:pBdr>
        <w:bidi/>
        <w:spacing w:line="240" w:lineRule="auto"/>
        <w:ind w:right="502"/>
        <w:rPr>
          <w:color w:val="000000"/>
          <w:sz w:val="19"/>
          <w:szCs w:val="19"/>
        </w:rPr>
      </w:pPr>
      <w:r>
        <w:rPr>
          <w:color w:val="000000"/>
          <w:sz w:val="19"/>
          <w:szCs w:val="19"/>
          <w:rtl/>
        </w:rPr>
        <w:t>طرح هذا المنتج في السوق داخل الاتحاد</w:t>
      </w:r>
    </w:p>
    <w:p w14:paraId="20FC2754" w14:textId="77777777" w:rsidR="00A25849" w:rsidRDefault="00843C3C">
      <w:pPr>
        <w:widowControl w:val="0"/>
        <w:pBdr>
          <w:top w:val="nil"/>
          <w:left w:val="nil"/>
          <w:bottom w:val="nil"/>
          <w:right w:val="nil"/>
          <w:between w:val="nil"/>
        </w:pBdr>
        <w:bidi/>
        <w:spacing w:line="240" w:lineRule="auto"/>
        <w:ind w:right="503"/>
        <w:rPr>
          <w:color w:val="000000"/>
          <w:sz w:val="19"/>
          <w:szCs w:val="19"/>
        </w:rPr>
      </w:pPr>
      <w:r>
        <w:rPr>
          <w:color w:val="000000"/>
          <w:sz w:val="19"/>
          <w:szCs w:val="19"/>
          <w:rtl/>
        </w:rPr>
        <w:t xml:space="preserve">الإنتاج العضوي لفترة معينة وفقا </w:t>
      </w:r>
      <w:r>
        <w:rPr>
          <w:color w:val="000000"/>
          <w:sz w:val="19"/>
          <w:szCs w:val="19"/>
          <w:rtl/>
        </w:rPr>
        <w:t>للمادة</w:t>
      </w:r>
    </w:p>
    <w:p w14:paraId="047D75F8" w14:textId="77777777" w:rsidR="00A25849" w:rsidRDefault="00843C3C">
      <w:pPr>
        <w:widowControl w:val="0"/>
        <w:pBdr>
          <w:top w:val="nil"/>
          <w:left w:val="nil"/>
          <w:bottom w:val="nil"/>
          <w:right w:val="nil"/>
          <w:between w:val="nil"/>
        </w:pBdr>
        <w:bidi/>
        <w:spacing w:line="240" w:lineRule="auto"/>
        <w:ind w:right="2394"/>
        <w:rPr>
          <w:color w:val="000000"/>
          <w:sz w:val="19"/>
          <w:szCs w:val="19"/>
        </w:rPr>
      </w:pPr>
      <w:r>
        <w:rPr>
          <w:color w:val="000000"/>
          <w:sz w:val="19"/>
          <w:szCs w:val="19"/>
          <w:rtl/>
        </w:rPr>
        <w:t>42(2) من اللائحة (الاتحاد الأوروبي) 2018/848</w:t>
      </w:r>
    </w:p>
    <w:p w14:paraId="5C236443" w14:textId="77777777" w:rsidR="00A25849" w:rsidRDefault="00843C3C">
      <w:pPr>
        <w:widowControl w:val="0"/>
        <w:pBdr>
          <w:top w:val="nil"/>
          <w:left w:val="nil"/>
          <w:bottom w:val="nil"/>
          <w:right w:val="nil"/>
          <w:between w:val="nil"/>
        </w:pBdr>
        <w:bidi/>
        <w:spacing w:before="102" w:line="240" w:lineRule="auto"/>
        <w:ind w:right="2621"/>
        <w:rPr>
          <w:color w:val="000000"/>
          <w:sz w:val="19"/>
          <w:szCs w:val="19"/>
        </w:rPr>
      </w:pPr>
      <w:r>
        <w:rPr>
          <w:color w:val="000000"/>
          <w:sz w:val="19"/>
          <w:szCs w:val="19"/>
          <w:rtl/>
        </w:rPr>
        <w:t>مطلوب فترة تحويل جديدة</w:t>
      </w:r>
    </w:p>
    <w:p w14:paraId="54CA4EE2" w14:textId="77777777" w:rsidR="00A25849" w:rsidRDefault="00843C3C">
      <w:pPr>
        <w:widowControl w:val="0"/>
        <w:pBdr>
          <w:top w:val="nil"/>
          <w:left w:val="nil"/>
          <w:bottom w:val="nil"/>
          <w:right w:val="nil"/>
          <w:between w:val="nil"/>
        </w:pBdr>
        <w:bidi/>
        <w:spacing w:before="102" w:line="240" w:lineRule="auto"/>
        <w:ind w:right="2413"/>
        <w:rPr>
          <w:color w:val="000000"/>
          <w:sz w:val="19"/>
          <w:szCs w:val="19"/>
        </w:rPr>
      </w:pPr>
      <w:r>
        <w:rPr>
          <w:color w:val="000000"/>
          <w:sz w:val="19"/>
          <w:szCs w:val="19"/>
          <w:rtl/>
        </w:rPr>
        <w:t>حدود نطاق الشهادة</w:t>
      </w:r>
    </w:p>
    <w:p w14:paraId="70410732" w14:textId="77777777" w:rsidR="00A25849" w:rsidRDefault="00843C3C">
      <w:pPr>
        <w:widowControl w:val="0"/>
        <w:pBdr>
          <w:top w:val="nil"/>
          <w:left w:val="nil"/>
          <w:bottom w:val="nil"/>
          <w:right w:val="nil"/>
          <w:between w:val="nil"/>
        </w:pBdr>
        <w:bidi/>
        <w:spacing w:before="102" w:line="240" w:lineRule="auto"/>
        <w:ind w:right="2917"/>
        <w:rPr>
          <w:color w:val="000000"/>
          <w:sz w:val="19"/>
          <w:szCs w:val="19"/>
        </w:rPr>
      </w:pPr>
      <w:r>
        <w:rPr>
          <w:color w:val="000000"/>
          <w:sz w:val="19"/>
          <w:szCs w:val="19"/>
          <w:rtl/>
        </w:rPr>
        <w:t>تعليق الشهادة</w:t>
      </w:r>
    </w:p>
    <w:p w14:paraId="09BDF3DE" w14:textId="77777777" w:rsidR="00A25849" w:rsidRDefault="00843C3C">
      <w:pPr>
        <w:widowControl w:val="0"/>
        <w:pBdr>
          <w:top w:val="nil"/>
          <w:left w:val="nil"/>
          <w:bottom w:val="nil"/>
          <w:right w:val="nil"/>
          <w:between w:val="nil"/>
        </w:pBdr>
        <w:bidi/>
        <w:spacing w:before="102" w:line="240" w:lineRule="auto"/>
        <w:ind w:right="2886"/>
        <w:rPr>
          <w:color w:val="000000"/>
          <w:sz w:val="19"/>
          <w:szCs w:val="19"/>
        </w:rPr>
      </w:pPr>
      <w:r>
        <w:rPr>
          <w:color w:val="000000"/>
          <w:sz w:val="19"/>
          <w:szCs w:val="19"/>
          <w:rtl/>
        </w:rPr>
        <w:t>سحب الشهادة</w:t>
      </w:r>
    </w:p>
    <w:p w14:paraId="574131F0" w14:textId="77777777" w:rsidR="00A25849" w:rsidRDefault="00843C3C">
      <w:pPr>
        <w:widowControl w:val="0"/>
        <w:pBdr>
          <w:top w:val="nil"/>
          <w:left w:val="nil"/>
          <w:bottom w:val="nil"/>
          <w:right w:val="nil"/>
          <w:between w:val="nil"/>
        </w:pBdr>
        <w:bidi/>
        <w:spacing w:before="1119" w:line="240" w:lineRule="auto"/>
        <w:rPr>
          <w:color w:val="000000"/>
          <w:sz w:val="17"/>
          <w:szCs w:val="17"/>
        </w:rPr>
      </w:pPr>
      <w:r>
        <w:rPr>
          <w:color w:val="000000"/>
          <w:sz w:val="17"/>
          <w:szCs w:val="17"/>
          <w:rtl/>
        </w:rPr>
        <w:t>الجزء ب</w:t>
      </w:r>
    </w:p>
    <w:p w14:paraId="7B25970E" w14:textId="77777777" w:rsidR="00A25849" w:rsidRDefault="00843C3C">
      <w:pPr>
        <w:widowControl w:val="0"/>
        <w:pBdr>
          <w:top w:val="nil"/>
          <w:left w:val="nil"/>
          <w:bottom w:val="nil"/>
          <w:right w:val="nil"/>
          <w:between w:val="nil"/>
        </w:pBdr>
        <w:bidi/>
        <w:spacing w:before="583" w:line="224" w:lineRule="auto"/>
        <w:ind w:left="744" w:right="744"/>
        <w:rPr>
          <w:b/>
          <w:color w:val="000000"/>
          <w:sz w:val="19"/>
          <w:szCs w:val="19"/>
        </w:rPr>
      </w:pPr>
      <w:r>
        <w:rPr>
          <w:b/>
          <w:color w:val="000000"/>
          <w:sz w:val="19"/>
          <w:szCs w:val="19"/>
          <w:rtl/>
        </w:rPr>
        <w:t>قائمة حالات عدم الامتثال والتصنيف المقابل إلزامي لإدراجها في قائمة التدابير</w:t>
      </w:r>
    </w:p>
    <w:p w14:paraId="6C20F03D" w14:textId="77777777" w:rsidR="00A25849" w:rsidRDefault="00843C3C">
      <w:pPr>
        <w:widowControl w:val="0"/>
        <w:pBdr>
          <w:top w:val="nil"/>
          <w:left w:val="nil"/>
          <w:bottom w:val="nil"/>
          <w:right w:val="nil"/>
          <w:between w:val="nil"/>
        </w:pBdr>
        <w:bidi/>
        <w:spacing w:before="498" w:line="240" w:lineRule="auto"/>
        <w:ind w:right="1802"/>
        <w:rPr>
          <w:color w:val="000000"/>
          <w:sz w:val="17"/>
          <w:szCs w:val="17"/>
        </w:rPr>
      </w:pPr>
      <w:r>
        <w:rPr>
          <w:color w:val="000000"/>
          <w:sz w:val="17"/>
          <w:szCs w:val="17"/>
          <w:rtl/>
        </w:rPr>
        <w:t>فئة عدم الامتثال</w:t>
      </w:r>
    </w:p>
    <w:p w14:paraId="46AD539D" w14:textId="77777777" w:rsidR="00A25849" w:rsidRDefault="00843C3C">
      <w:pPr>
        <w:widowControl w:val="0"/>
        <w:pBdr>
          <w:top w:val="nil"/>
          <w:left w:val="nil"/>
          <w:bottom w:val="nil"/>
          <w:right w:val="nil"/>
          <w:between w:val="nil"/>
        </w:pBdr>
        <w:bidi/>
        <w:spacing w:before="271" w:line="240" w:lineRule="auto"/>
        <w:ind w:left="769"/>
        <w:rPr>
          <w:color w:val="000000"/>
          <w:sz w:val="19"/>
          <w:szCs w:val="19"/>
        </w:rPr>
        <w:sectPr w:rsidR="00A25849">
          <w:pgSz w:w="11900" w:h="16820"/>
          <w:pgMar w:top="971" w:right="812" w:bottom="992" w:left="856" w:header="0" w:footer="720" w:gutter="0"/>
          <w:pgNumType w:start="1"/>
          <w:cols w:space="720"/>
        </w:sectPr>
      </w:pPr>
      <w:r>
        <w:rPr>
          <w:color w:val="000000"/>
          <w:sz w:val="19"/>
          <w:szCs w:val="19"/>
          <w:rtl/>
        </w:rPr>
        <w:lastRenderedPageBreak/>
        <w:t xml:space="preserve">انحراف </w:t>
      </w:r>
      <w:r>
        <w:rPr>
          <w:color w:val="000000"/>
          <w:sz w:val="19"/>
          <w:szCs w:val="19"/>
          <w:rtl/>
        </w:rPr>
        <w:t>كبير بين حساب المدخلات والمخرجات (توازن الكتلة) الكبرى</w:t>
      </w:r>
    </w:p>
    <w:p w14:paraId="026D86D4" w14:textId="77777777" w:rsidR="00A25849" w:rsidRDefault="00843C3C">
      <w:pPr>
        <w:widowControl w:val="0"/>
        <w:pBdr>
          <w:top w:val="nil"/>
          <w:left w:val="nil"/>
          <w:bottom w:val="nil"/>
          <w:right w:val="nil"/>
          <w:between w:val="nil"/>
        </w:pBdr>
        <w:bidi/>
        <w:spacing w:before="268" w:line="222" w:lineRule="auto"/>
        <w:rPr>
          <w:color w:val="000000"/>
          <w:sz w:val="19"/>
          <w:szCs w:val="19"/>
        </w:rPr>
      </w:pPr>
      <w:r>
        <w:rPr>
          <w:color w:val="000000"/>
          <w:sz w:val="19"/>
          <w:szCs w:val="19"/>
          <w:rtl/>
        </w:rPr>
        <w:t xml:space="preserve">عدم وجود سجلات وسجلات مالية توضح الامتثال للائحة </w:t>
      </w:r>
      <w:r>
        <w:rPr>
          <w:color w:val="000000"/>
          <w:sz w:val="19"/>
          <w:szCs w:val="19"/>
          <w:rtl/>
        </w:rPr>
        <w:t>(الاتحاد الأوروبي) 2018/848</w:t>
      </w:r>
    </w:p>
    <w:p w14:paraId="3EDA2FDC" w14:textId="77777777" w:rsidR="00A25849" w:rsidRDefault="00843C3C">
      <w:pPr>
        <w:widowControl w:val="0"/>
        <w:pBdr>
          <w:top w:val="nil"/>
          <w:left w:val="nil"/>
          <w:bottom w:val="nil"/>
          <w:right w:val="nil"/>
          <w:between w:val="nil"/>
        </w:pBdr>
        <w:bidi/>
        <w:spacing w:line="240" w:lineRule="auto"/>
        <w:rPr>
          <w:color w:val="000000"/>
          <w:sz w:val="19"/>
          <w:szCs w:val="19"/>
        </w:rPr>
        <w:sectPr w:rsidR="00A25849">
          <w:type w:val="continuous"/>
          <w:pgSz w:w="11900" w:h="16820"/>
          <w:pgMar w:top="971" w:right="2650" w:bottom="992" w:left="1620" w:header="0" w:footer="720" w:gutter="0"/>
          <w:cols w:num="2" w:space="720" w:equalWidth="0">
            <w:col w:w="3820" w:space="0"/>
            <w:col w:w="3820" w:space="0"/>
          </w:cols>
          <w:bidi/>
        </w:sectPr>
      </w:pPr>
      <w:r>
        <w:rPr>
          <w:color w:val="000000"/>
          <w:sz w:val="19"/>
          <w:szCs w:val="19"/>
          <w:rtl/>
        </w:rPr>
        <w:t>شديد الأهمية</w:t>
      </w:r>
    </w:p>
    <w:p w14:paraId="536AD148" w14:textId="77777777" w:rsidR="00A25849" w:rsidRDefault="00843C3C">
      <w:pPr>
        <w:widowControl w:val="0"/>
        <w:pBdr>
          <w:top w:val="nil"/>
          <w:left w:val="nil"/>
          <w:bottom w:val="nil"/>
          <w:right w:val="nil"/>
          <w:between w:val="nil"/>
        </w:pBdr>
        <w:bidi/>
        <w:spacing w:before="480" w:line="240" w:lineRule="auto"/>
        <w:ind w:left="767"/>
        <w:rPr>
          <w:color w:val="000000"/>
          <w:sz w:val="19"/>
          <w:szCs w:val="19"/>
        </w:rPr>
        <w:sectPr w:rsidR="00A25849">
          <w:type w:val="continuous"/>
          <w:pgSz w:w="11900" w:h="16820"/>
          <w:pgMar w:top="971" w:right="812" w:bottom="992" w:left="856" w:header="0" w:footer="720" w:gutter="0"/>
          <w:cols w:space="720" w:equalWidth="0">
            <w:col w:w="10231" w:space="0"/>
          </w:cols>
          <w:bidi/>
        </w:sectPr>
      </w:pPr>
      <w:r>
        <w:rPr>
          <w:color w:val="000000"/>
          <w:sz w:val="19"/>
          <w:szCs w:val="19"/>
          <w:rtl/>
        </w:rPr>
        <w:t xml:space="preserve">الحذف المتعمد للمعلومات مما يؤدي إلى عدم اكتمال </w:t>
      </w:r>
      <w:r>
        <w:rPr>
          <w:color w:val="000000"/>
          <w:sz w:val="19"/>
          <w:szCs w:val="19"/>
          <w:rtl/>
        </w:rPr>
        <w:t>السجلات الحرجة</w:t>
      </w:r>
    </w:p>
    <w:p w14:paraId="43EB9724" w14:textId="77777777" w:rsidR="00A25849" w:rsidRDefault="00843C3C">
      <w:pPr>
        <w:widowControl w:val="0"/>
        <w:pBdr>
          <w:top w:val="nil"/>
          <w:left w:val="nil"/>
          <w:bottom w:val="nil"/>
          <w:right w:val="nil"/>
          <w:between w:val="nil"/>
        </w:pBdr>
        <w:bidi/>
        <w:spacing w:before="268" w:line="222" w:lineRule="auto"/>
        <w:rPr>
          <w:color w:val="000000"/>
          <w:sz w:val="19"/>
          <w:szCs w:val="19"/>
        </w:rPr>
      </w:pPr>
      <w:r>
        <w:rPr>
          <w:color w:val="000000"/>
          <w:sz w:val="19"/>
          <w:szCs w:val="19"/>
          <w:rtl/>
        </w:rPr>
        <w:t>تزوير المستندات المتعلقة بإصدار الشهادات للمنتجات العضوية</w:t>
      </w:r>
    </w:p>
    <w:p w14:paraId="40120DB4" w14:textId="77777777" w:rsidR="00A25849" w:rsidRDefault="00843C3C">
      <w:pPr>
        <w:widowControl w:val="0"/>
        <w:pBdr>
          <w:top w:val="nil"/>
          <w:left w:val="nil"/>
          <w:bottom w:val="nil"/>
          <w:right w:val="nil"/>
          <w:between w:val="nil"/>
        </w:pBdr>
        <w:bidi/>
        <w:spacing w:line="240" w:lineRule="auto"/>
        <w:rPr>
          <w:color w:val="000000"/>
          <w:sz w:val="19"/>
          <w:szCs w:val="19"/>
        </w:rPr>
        <w:sectPr w:rsidR="00A25849">
          <w:type w:val="continuous"/>
          <w:pgSz w:w="11900" w:h="16820"/>
          <w:pgMar w:top="971" w:right="2650" w:bottom="992" w:left="1621" w:header="0" w:footer="720" w:gutter="0"/>
          <w:cols w:num="2" w:space="720" w:equalWidth="0">
            <w:col w:w="3820" w:space="0"/>
            <w:col w:w="3820" w:space="0"/>
          </w:cols>
          <w:bidi/>
        </w:sectPr>
      </w:pPr>
      <w:r>
        <w:rPr>
          <w:color w:val="000000"/>
          <w:sz w:val="19"/>
          <w:szCs w:val="19"/>
          <w:rtl/>
        </w:rPr>
        <w:t>شديد الأهمية</w:t>
      </w:r>
    </w:p>
    <w:p w14:paraId="0FA49320" w14:textId="77777777" w:rsidR="00A25849" w:rsidRDefault="00843C3C">
      <w:pPr>
        <w:widowControl w:val="0"/>
        <w:pBdr>
          <w:top w:val="nil"/>
          <w:left w:val="nil"/>
          <w:bottom w:val="nil"/>
          <w:right w:val="nil"/>
          <w:between w:val="nil"/>
        </w:pBdr>
        <w:bidi/>
        <w:spacing w:before="481" w:line="512" w:lineRule="auto"/>
        <w:ind w:left="767" w:right="1838"/>
        <w:rPr>
          <w:color w:val="000000"/>
          <w:sz w:val="19"/>
          <w:szCs w:val="19"/>
        </w:rPr>
        <w:sectPr w:rsidR="00A25849">
          <w:type w:val="continuous"/>
          <w:pgSz w:w="11900" w:h="16820"/>
          <w:pgMar w:top="971" w:right="812" w:bottom="992" w:left="856" w:header="0" w:footer="720" w:gutter="0"/>
          <w:cols w:space="720" w:equalWidth="0">
            <w:col w:w="10231" w:space="0"/>
          </w:cols>
          <w:bidi/>
        </w:sectPr>
      </w:pPr>
      <w:r>
        <w:rPr>
          <w:color w:val="000000"/>
          <w:sz w:val="19"/>
          <w:szCs w:val="19"/>
          <w:rtl/>
        </w:rPr>
        <w:t xml:space="preserve">إعادة وضع العلامات المتعمدة على المنتجات التي تم تخفيض تصنيفها على أنها عضوية أمر بالغ الأهمية الخلط </w:t>
      </w:r>
      <w:r>
        <w:rPr>
          <w:color w:val="000000"/>
          <w:sz w:val="19"/>
          <w:szCs w:val="19"/>
          <w:rtl/>
        </w:rPr>
        <w:t>المتعمد للمنتجات العضوية مع المنتجات المتحولة أو غير العضوية أمر بالغ الأهمية</w:t>
      </w:r>
    </w:p>
    <w:p w14:paraId="37ACF935" w14:textId="77777777" w:rsidR="00A25849" w:rsidRDefault="00843C3C">
      <w:pPr>
        <w:widowControl w:val="0"/>
        <w:pBdr>
          <w:top w:val="nil"/>
          <w:left w:val="nil"/>
          <w:bottom w:val="nil"/>
          <w:right w:val="nil"/>
          <w:between w:val="nil"/>
        </w:pBdr>
        <w:bidi/>
        <w:spacing w:before="50" w:line="222" w:lineRule="auto"/>
        <w:rPr>
          <w:color w:val="000000"/>
          <w:sz w:val="19"/>
          <w:szCs w:val="19"/>
        </w:rPr>
      </w:pPr>
      <w:r>
        <w:rPr>
          <w:color w:val="000000"/>
          <w:sz w:val="19"/>
          <w:szCs w:val="19"/>
          <w:rtl/>
        </w:rPr>
        <w:t xml:space="preserve">الاستخدام المتعمد للمواد أو المنتجات غير المصرح بها ضمن </w:t>
      </w:r>
      <w:r>
        <w:rPr>
          <w:color w:val="000000"/>
          <w:sz w:val="19"/>
          <w:szCs w:val="19"/>
          <w:rtl/>
        </w:rPr>
        <w:t>نطاق اللائحة (الاتحاد الأوروبي) 2018/848</w:t>
      </w:r>
    </w:p>
    <w:p w14:paraId="01E14425" w14:textId="77777777" w:rsidR="00A25849" w:rsidRDefault="00843C3C">
      <w:pPr>
        <w:widowControl w:val="0"/>
        <w:pBdr>
          <w:top w:val="nil"/>
          <w:left w:val="nil"/>
          <w:bottom w:val="nil"/>
          <w:right w:val="nil"/>
          <w:between w:val="nil"/>
        </w:pBdr>
        <w:bidi/>
        <w:spacing w:line="240" w:lineRule="auto"/>
        <w:rPr>
          <w:color w:val="000000"/>
          <w:sz w:val="19"/>
          <w:szCs w:val="19"/>
        </w:rPr>
        <w:sectPr w:rsidR="00A25849">
          <w:type w:val="continuous"/>
          <w:pgSz w:w="11900" w:h="16820"/>
          <w:pgMar w:top="971" w:right="2650" w:bottom="992" w:left="1623" w:header="0" w:footer="720" w:gutter="0"/>
          <w:cols w:num="2" w:space="720" w:equalWidth="0">
            <w:col w:w="3820" w:space="0"/>
            <w:col w:w="3820" w:space="0"/>
          </w:cols>
          <w:bidi/>
        </w:sectPr>
      </w:pPr>
      <w:r>
        <w:rPr>
          <w:color w:val="000000"/>
          <w:sz w:val="19"/>
          <w:szCs w:val="19"/>
          <w:rtl/>
        </w:rPr>
        <w:t>شديد الأهمية</w:t>
      </w:r>
    </w:p>
    <w:p w14:paraId="39FFE368"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 xml:space="preserve">23.9.2021 الجريدة الرسمية للاتحاد الأوروبي </w:t>
      </w:r>
      <w:r>
        <w:rPr>
          <w:color w:val="000000"/>
          <w:sz w:val="19"/>
          <w:szCs w:val="19"/>
        </w:rPr>
        <w:t>L</w:t>
      </w:r>
      <w:r>
        <w:rPr>
          <w:color w:val="000000"/>
          <w:sz w:val="19"/>
          <w:szCs w:val="19"/>
          <w:rtl/>
        </w:rPr>
        <w:t xml:space="preserve"> 336/41</w:t>
      </w:r>
    </w:p>
    <w:tbl>
      <w:tblPr>
        <w:tblStyle w:val="aff1"/>
        <w:bidiVisual/>
        <w:tblW w:w="463" w:type="dxa"/>
        <w:tblInd w:w="1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tblGrid>
      <w:tr w:rsidR="00A25849" w14:paraId="7F873E05" w14:textId="77777777">
        <w:trPr>
          <w:trHeight w:val="208"/>
        </w:trPr>
        <w:tc>
          <w:tcPr>
            <w:tcW w:w="463" w:type="dxa"/>
            <w:shd w:val="clear" w:color="auto" w:fill="auto"/>
            <w:tcMar>
              <w:top w:w="100" w:type="dxa"/>
              <w:left w:w="100" w:type="dxa"/>
              <w:bottom w:w="100" w:type="dxa"/>
              <w:right w:w="100" w:type="dxa"/>
            </w:tcMar>
          </w:tcPr>
          <w:p w14:paraId="28C3EDD1" w14:textId="77777777" w:rsidR="00A25849" w:rsidRDefault="00843C3C">
            <w:pPr>
              <w:widowControl w:val="0"/>
              <w:pBdr>
                <w:top w:val="nil"/>
                <w:left w:val="nil"/>
                <w:bottom w:val="nil"/>
                <w:right w:val="nil"/>
                <w:between w:val="nil"/>
              </w:pBdr>
              <w:bidi/>
              <w:spacing w:line="240" w:lineRule="auto"/>
              <w:rPr>
                <w:color w:val="000000"/>
                <w:sz w:val="18"/>
                <w:szCs w:val="18"/>
              </w:rPr>
            </w:pPr>
            <w:r>
              <w:rPr>
                <w:color w:val="000000"/>
                <w:sz w:val="18"/>
                <w:szCs w:val="18"/>
                <w:rtl/>
              </w:rPr>
              <w:t>في</w:t>
            </w:r>
          </w:p>
        </w:tc>
      </w:tr>
    </w:tbl>
    <w:p w14:paraId="02633085" w14:textId="77777777" w:rsidR="00A25849" w:rsidRDefault="00A25849">
      <w:pPr>
        <w:widowControl w:val="0"/>
        <w:pBdr>
          <w:top w:val="nil"/>
          <w:left w:val="nil"/>
          <w:bottom w:val="nil"/>
          <w:right w:val="nil"/>
          <w:between w:val="nil"/>
        </w:pBdr>
        <w:bidi/>
        <w:rPr>
          <w:color w:val="000000"/>
        </w:rPr>
      </w:pPr>
    </w:p>
    <w:p w14:paraId="3249049B" w14:textId="77777777" w:rsidR="00A25849" w:rsidRDefault="00A25849">
      <w:pPr>
        <w:widowControl w:val="0"/>
        <w:pBdr>
          <w:top w:val="nil"/>
          <w:left w:val="nil"/>
          <w:bottom w:val="nil"/>
          <w:right w:val="nil"/>
          <w:between w:val="nil"/>
        </w:pBdr>
        <w:bidi/>
        <w:rPr>
          <w:color w:val="000000"/>
        </w:rPr>
      </w:pPr>
    </w:p>
    <w:p w14:paraId="3642812F" w14:textId="77777777" w:rsidR="00A25849" w:rsidRDefault="00843C3C">
      <w:pPr>
        <w:widowControl w:val="0"/>
        <w:pBdr>
          <w:top w:val="nil"/>
          <w:left w:val="nil"/>
          <w:bottom w:val="nil"/>
          <w:right w:val="nil"/>
          <w:between w:val="nil"/>
        </w:pBdr>
        <w:bidi/>
        <w:spacing w:line="240" w:lineRule="auto"/>
        <w:ind w:left="767"/>
        <w:rPr>
          <w:color w:val="000000"/>
          <w:sz w:val="19"/>
          <w:szCs w:val="19"/>
        </w:rPr>
        <w:sectPr w:rsidR="00A25849">
          <w:type w:val="continuous"/>
          <w:pgSz w:w="11900" w:h="16820"/>
          <w:pgMar w:top="971" w:right="812" w:bottom="992" w:left="856" w:header="0" w:footer="720" w:gutter="0"/>
          <w:cols w:space="720" w:equalWidth="0">
            <w:col w:w="10231" w:space="0"/>
          </w:cols>
          <w:bidi/>
        </w:sectPr>
      </w:pPr>
      <w:r>
        <w:rPr>
          <w:color w:val="000000"/>
          <w:sz w:val="19"/>
          <w:szCs w:val="19"/>
          <w:rtl/>
        </w:rPr>
        <w:t>الاستخدام المتعمد للكائنات المعدلة وراثيًا أمر بالغ الأهمية</w:t>
      </w:r>
    </w:p>
    <w:p w14:paraId="3062AE82" w14:textId="77777777" w:rsidR="00A25849" w:rsidRDefault="00843C3C">
      <w:pPr>
        <w:widowControl w:val="0"/>
        <w:pBdr>
          <w:top w:val="nil"/>
          <w:left w:val="nil"/>
          <w:bottom w:val="nil"/>
          <w:right w:val="nil"/>
          <w:between w:val="nil"/>
        </w:pBdr>
        <w:bidi/>
        <w:spacing w:before="135" w:line="222" w:lineRule="auto"/>
        <w:rPr>
          <w:color w:val="000000"/>
          <w:sz w:val="19"/>
          <w:szCs w:val="19"/>
        </w:rPr>
      </w:pPr>
      <w:r>
        <w:rPr>
          <w:color w:val="000000"/>
          <w:sz w:val="19"/>
          <w:szCs w:val="19"/>
          <w:rtl/>
        </w:rPr>
        <w:t xml:space="preserve">يرفض المشغل وصول سلطة المراقبة أو هيئة المراقبة إلى المباني الخاضعة للضوابط، أو إلى دفاترها، بما في ذلك السجلات المالية، أو يرفض السماح لسلطة </w:t>
      </w:r>
      <w:r>
        <w:rPr>
          <w:color w:val="000000"/>
          <w:sz w:val="19"/>
          <w:szCs w:val="19"/>
          <w:rtl/>
        </w:rPr>
        <w:t>المراقبة أو هيئة المراقبة بأخذ العينات</w:t>
      </w:r>
    </w:p>
    <w:p w14:paraId="54CD812D" w14:textId="77777777" w:rsidR="00A25849" w:rsidRDefault="00843C3C">
      <w:pPr>
        <w:widowControl w:val="0"/>
        <w:pBdr>
          <w:top w:val="nil"/>
          <w:left w:val="nil"/>
          <w:bottom w:val="nil"/>
          <w:right w:val="nil"/>
          <w:between w:val="nil"/>
        </w:pBdr>
        <w:bidi/>
        <w:spacing w:line="240" w:lineRule="auto"/>
        <w:rPr>
          <w:color w:val="000000"/>
          <w:sz w:val="19"/>
          <w:szCs w:val="19"/>
        </w:rPr>
      </w:pPr>
      <w:r>
        <w:rPr>
          <w:color w:val="000000"/>
          <w:sz w:val="19"/>
          <w:szCs w:val="19"/>
          <w:rtl/>
        </w:rPr>
        <w:t>شديد الأهمية</w:t>
      </w:r>
    </w:p>
    <w:sectPr w:rsidR="00A25849">
      <w:type w:val="continuous"/>
      <w:pgSz w:w="11900" w:h="16820"/>
      <w:pgMar w:top="971" w:right="2650" w:bottom="992" w:left="1620" w:header="0" w:footer="720" w:gutter="0"/>
      <w:cols w:num="2" w:space="720" w:equalWidth="0">
        <w:col w:w="3820" w:space="0"/>
        <w:col w:w="3820" w:space="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849"/>
    <w:rsid w:val="00843C3C"/>
    <w:rsid w:val="00A258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B0A7"/>
  <w15:docId w15:val="{4D88C939-514B-4BB8-B666-1EA3DAD8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13410</Words>
  <Characters>76440</Characters>
  <Application>Microsoft Office Word</Application>
  <DocSecurity>0</DocSecurity>
  <Lines>637</Lines>
  <Paragraphs>179</Paragraphs>
  <ScaleCrop>false</ScaleCrop>
  <Company/>
  <LinksUpToDate>false</LinksUpToDate>
  <CharactersWithSpaces>89671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ahmed shwaikeh</cp:lastModifiedBy>
  <cp:revision>2</cp:revision>
  <dcterms:created xsi:type="dcterms:W3CDTF">2023-11-21T14:35:00Z</dcterms:created>
  <dcterms:modified xsi:type="dcterms:W3CDTF">2023-11-21T14:35:00Z</dcterms:modified>
</cp:coreProperties>
</file>